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D0E3B" w14:textId="77777777" w:rsidR="005050CE" w:rsidRDefault="005050CE">
      <w:pPr>
        <w:adjustRightInd w:val="0"/>
        <w:snapToGrid w:val="0"/>
        <w:spacing w:line="360" w:lineRule="auto"/>
        <w:jc w:val="distribute"/>
        <w:rPr>
          <w:rFonts w:ascii="Times New Roman" w:eastAsiaTheme="majorEastAsia" w:hAnsi="Times New Roman" w:cs="Times New Roman"/>
          <w:kern w:val="21"/>
          <w:sz w:val="52"/>
          <w:szCs w:val="52"/>
        </w:rPr>
      </w:pPr>
    </w:p>
    <w:p w14:paraId="3F7D0E3C" w14:textId="77777777" w:rsidR="005050CE" w:rsidRDefault="0052284E">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14:paraId="3F7D0E3D" w14:textId="393B3491" w:rsidR="005050CE" w:rsidRDefault="0052284E">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14:anchorId="3F7D0ED4" wp14:editId="3F7D0ED5">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 xml:space="preserve"> LB/T</w:t>
      </w:r>
      <w:r>
        <w:rPr>
          <w:rFonts w:ascii="黑体" w:eastAsia="黑体" w:hAnsi="黑体" w:cs="宋体" w:hint="eastAsia"/>
          <w:sz w:val="28"/>
          <w:szCs w:val="28"/>
        </w:rPr>
        <w:t xml:space="preserve"> </w:t>
      </w:r>
      <w:r w:rsidR="00D804E8">
        <w:rPr>
          <w:rFonts w:ascii="黑体" w:eastAsia="黑体" w:hAnsi="黑体" w:cs="宋体" w:hint="eastAsia"/>
          <w:sz w:val="28"/>
          <w:szCs w:val="28"/>
        </w:rPr>
        <w:t>389</w:t>
      </w:r>
      <w:r>
        <w:rPr>
          <w:rFonts w:ascii="黑体" w:eastAsia="黑体" w:hAnsi="黑体" w:cs="宋体" w:hint="eastAsia"/>
          <w:sz w:val="28"/>
          <w:szCs w:val="28"/>
        </w:rPr>
        <w:t>-</w:t>
      </w:r>
      <w:r>
        <w:rPr>
          <w:rFonts w:ascii="黑体" w:eastAsia="黑体" w:hAnsi="黑体" w:cs="宋体"/>
          <w:sz w:val="28"/>
          <w:szCs w:val="28"/>
        </w:rPr>
        <w:t>20</w:t>
      </w:r>
      <w:r w:rsidR="003D5235">
        <w:rPr>
          <w:rFonts w:ascii="黑体" w:eastAsia="黑体" w:hAnsi="黑体" w:cs="宋体" w:hint="eastAsia"/>
          <w:sz w:val="28"/>
          <w:szCs w:val="28"/>
        </w:rPr>
        <w:t>26</w:t>
      </w:r>
    </w:p>
    <w:p w14:paraId="3F7D0E3E" w14:textId="77777777" w:rsidR="005050CE" w:rsidRDefault="005050CE">
      <w:pPr>
        <w:adjustRightInd w:val="0"/>
        <w:snapToGrid w:val="0"/>
        <w:spacing w:line="360" w:lineRule="auto"/>
        <w:ind w:firstLineChars="200" w:firstLine="643"/>
        <w:jc w:val="right"/>
        <w:rPr>
          <w:rFonts w:ascii="黑体" w:eastAsia="黑体" w:hAnsi="黑体" w:cs="黑体"/>
          <w:b/>
          <w:bCs/>
          <w:kern w:val="21"/>
          <w:sz w:val="32"/>
          <w:szCs w:val="32"/>
        </w:rPr>
      </w:pPr>
    </w:p>
    <w:p w14:paraId="3F7D0E3F" w14:textId="77777777" w:rsidR="005050CE" w:rsidRDefault="005050CE">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14:paraId="3F7D0E40" w14:textId="77777777" w:rsidR="005050CE" w:rsidRDefault="005050CE">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14:paraId="3F7D0E41" w14:textId="77777777" w:rsidR="005050CE" w:rsidRDefault="005050CE">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14:paraId="3F7D0E42" w14:textId="77777777" w:rsidR="005050CE" w:rsidRDefault="005050CE">
      <w:pPr>
        <w:adjustRightInd w:val="0"/>
        <w:snapToGrid w:val="0"/>
        <w:spacing w:line="360" w:lineRule="auto"/>
        <w:jc w:val="center"/>
        <w:rPr>
          <w:rFonts w:ascii="Times New Roman" w:eastAsiaTheme="majorEastAsia" w:hAnsi="Times New Roman" w:cs="Times New Roman"/>
          <w:b/>
          <w:bCs/>
          <w:kern w:val="21"/>
          <w:sz w:val="28"/>
          <w:szCs w:val="28"/>
        </w:rPr>
      </w:pPr>
    </w:p>
    <w:p w14:paraId="3F7D0E43" w14:textId="77777777" w:rsidR="005050CE" w:rsidRDefault="005050CE">
      <w:pPr>
        <w:adjustRightInd w:val="0"/>
        <w:snapToGrid w:val="0"/>
        <w:spacing w:line="360" w:lineRule="auto"/>
        <w:jc w:val="center"/>
        <w:rPr>
          <w:rFonts w:ascii="Times New Roman" w:eastAsiaTheme="majorEastAsia" w:hAnsi="Times New Roman" w:cs="Times New Roman"/>
          <w:b/>
          <w:bCs/>
          <w:kern w:val="21"/>
          <w:sz w:val="28"/>
          <w:szCs w:val="28"/>
        </w:rPr>
      </w:pPr>
    </w:p>
    <w:p w14:paraId="3F7D0E44" w14:textId="77777777" w:rsidR="005050CE" w:rsidRDefault="005050CE">
      <w:pPr>
        <w:adjustRightInd w:val="0"/>
        <w:snapToGrid w:val="0"/>
        <w:spacing w:line="360" w:lineRule="auto"/>
        <w:jc w:val="center"/>
        <w:rPr>
          <w:rFonts w:ascii="Times New Roman" w:eastAsiaTheme="majorEastAsia" w:hAnsi="Times New Roman" w:cs="Times New Roman"/>
          <w:b/>
          <w:bCs/>
          <w:kern w:val="21"/>
          <w:sz w:val="28"/>
          <w:szCs w:val="28"/>
        </w:rPr>
      </w:pPr>
    </w:p>
    <w:p w14:paraId="3F7D0E45" w14:textId="63134534" w:rsidR="005050CE" w:rsidRDefault="0052284E">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hint="eastAsia"/>
          <w:kern w:val="21"/>
          <w:sz w:val="52"/>
          <w:szCs w:val="52"/>
        </w:rPr>
        <w:t>绿色食品番茄酱加工规程</w:t>
      </w:r>
    </w:p>
    <w:p w14:paraId="06CCFEE5" w14:textId="77777777" w:rsidR="003D5235" w:rsidRDefault="003D5235">
      <w:pPr>
        <w:adjustRightInd w:val="0"/>
        <w:snapToGrid w:val="0"/>
        <w:spacing w:line="360" w:lineRule="auto"/>
        <w:jc w:val="center"/>
        <w:rPr>
          <w:rFonts w:ascii="Times New Roman" w:eastAsiaTheme="majorEastAsia" w:hAnsi="Times New Roman" w:cs="Times New Roman"/>
          <w:kern w:val="21"/>
          <w:sz w:val="52"/>
          <w:szCs w:val="52"/>
        </w:rPr>
      </w:pPr>
    </w:p>
    <w:p w14:paraId="015B56F6" w14:textId="77777777" w:rsidR="003D5235" w:rsidRDefault="003D5235">
      <w:pPr>
        <w:adjustRightInd w:val="0"/>
        <w:snapToGrid w:val="0"/>
        <w:spacing w:line="360" w:lineRule="auto"/>
        <w:jc w:val="center"/>
        <w:rPr>
          <w:rFonts w:ascii="Times New Roman" w:eastAsiaTheme="majorEastAsia" w:hAnsi="Times New Roman" w:cs="Times New Roman"/>
          <w:kern w:val="21"/>
          <w:sz w:val="52"/>
          <w:szCs w:val="52"/>
        </w:rPr>
      </w:pPr>
    </w:p>
    <w:p w14:paraId="3F7D0E47" w14:textId="77777777" w:rsidR="005050CE" w:rsidRPr="00F1306A" w:rsidRDefault="005050CE">
      <w:pPr>
        <w:adjustRightInd w:val="0"/>
        <w:snapToGrid w:val="0"/>
        <w:spacing w:line="360" w:lineRule="auto"/>
        <w:jc w:val="center"/>
        <w:rPr>
          <w:rFonts w:ascii="Times New Roman" w:eastAsiaTheme="majorEastAsia" w:hAnsi="Times New Roman" w:cs="Times New Roman"/>
          <w:kern w:val="21"/>
          <w:sz w:val="52"/>
          <w:szCs w:val="52"/>
        </w:rPr>
      </w:pPr>
    </w:p>
    <w:p w14:paraId="3F7D0E48" w14:textId="77777777" w:rsidR="005050CE" w:rsidRDefault="005050CE">
      <w:pPr>
        <w:adjustRightInd w:val="0"/>
        <w:snapToGrid w:val="0"/>
        <w:spacing w:line="360" w:lineRule="auto"/>
        <w:jc w:val="center"/>
        <w:rPr>
          <w:rFonts w:ascii="Times New Roman" w:eastAsiaTheme="majorEastAsia" w:hAnsi="Times New Roman" w:cs="Times New Roman"/>
          <w:kern w:val="21"/>
          <w:sz w:val="52"/>
          <w:szCs w:val="52"/>
        </w:rPr>
      </w:pPr>
    </w:p>
    <w:p w14:paraId="3F7D0E49" w14:textId="77777777" w:rsidR="005050CE" w:rsidRDefault="005050CE">
      <w:pPr>
        <w:adjustRightInd w:val="0"/>
        <w:snapToGrid w:val="0"/>
        <w:spacing w:line="360" w:lineRule="auto"/>
        <w:jc w:val="center"/>
        <w:rPr>
          <w:rFonts w:ascii="Times New Roman" w:eastAsiaTheme="majorEastAsia" w:hAnsi="Times New Roman" w:cs="Times New Roman"/>
          <w:kern w:val="21"/>
          <w:sz w:val="52"/>
          <w:szCs w:val="52"/>
        </w:rPr>
      </w:pPr>
    </w:p>
    <w:p w14:paraId="3F7D0E4A" w14:textId="77777777" w:rsidR="005050CE" w:rsidRDefault="005050CE">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14:paraId="3F7D0E4B" w14:textId="23BE96F1" w:rsidR="005050CE" w:rsidRDefault="00D804E8">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14:paraId="3F7D0E4C" w14:textId="77777777" w:rsidR="005050CE" w:rsidRDefault="0052284E">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14:anchorId="3F7D0ED6" wp14:editId="3F7D0ED7">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14:anchorId="3F7D0ED8" wp14:editId="3F7D0ED9">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14:anchorId="3F7D0EDA" wp14:editId="3F7D0EDB">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14:paraId="3F7D0E4D" w14:textId="77777777" w:rsidR="005050CE" w:rsidRDefault="005050CE">
      <w:pPr>
        <w:adjustRightInd w:val="0"/>
        <w:snapToGrid w:val="0"/>
        <w:spacing w:line="360" w:lineRule="auto"/>
        <w:rPr>
          <w:rFonts w:ascii="Times New Roman" w:eastAsiaTheme="majorEastAsia" w:hAnsi="Times New Roman" w:cs="Times New Roman"/>
          <w:bCs/>
          <w:kern w:val="21"/>
          <w:sz w:val="36"/>
          <w:szCs w:val="36"/>
        </w:rPr>
        <w:sectPr w:rsidR="005050CE">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14:paraId="3F7D0E4E" w14:textId="77777777" w:rsidR="005050CE" w:rsidRDefault="005050CE">
      <w:pPr>
        <w:pStyle w:val="10"/>
        <w:spacing w:before="156" w:after="156" w:line="400" w:lineRule="atLeast"/>
        <w:ind w:left="357" w:firstLineChars="0" w:firstLine="0"/>
        <w:contextualSpacing/>
        <w:jc w:val="center"/>
        <w:rPr>
          <w:rFonts w:ascii="黑体" w:eastAsia="黑体" w:hAnsi="黑体" w:cs="黑体"/>
          <w:bCs/>
          <w:sz w:val="32"/>
          <w:szCs w:val="32"/>
        </w:rPr>
      </w:pPr>
    </w:p>
    <w:p w14:paraId="3F7D0E4F" w14:textId="77777777" w:rsidR="005050CE" w:rsidRDefault="0052284E">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14:paraId="3F7D0E50" w14:textId="77777777" w:rsidR="005050CE" w:rsidRDefault="005050CE">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14:paraId="3F7D0E51" w14:textId="77777777" w:rsidR="005050CE" w:rsidRDefault="0052284E">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14:paraId="3F7D0E52" w14:textId="01EFEEA7" w:rsidR="005050CE" w:rsidRDefault="0052284E">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w:t>
      </w:r>
      <w:r w:rsidR="00AE7F82">
        <w:rPr>
          <w:rFonts w:hint="eastAsia"/>
        </w:rPr>
        <w:t>中国农业大学、</w:t>
      </w:r>
      <w:r w:rsidR="00130F41" w:rsidRPr="00130F41">
        <w:rPr>
          <w:rFonts w:hint="eastAsia"/>
        </w:rPr>
        <w:t>中粮屯河番茄有限公司</w:t>
      </w:r>
      <w:r w:rsidR="00AE7F82">
        <w:rPr>
          <w:rFonts w:hint="eastAsia"/>
        </w:rPr>
        <w:t>、</w:t>
      </w:r>
      <w:r w:rsidR="003D5235">
        <w:rPr>
          <w:rFonts w:hint="eastAsia"/>
        </w:rPr>
        <w:t>中国绿色食品</w:t>
      </w:r>
      <w:r w:rsidR="003D5235">
        <w:t>发展中心</w:t>
      </w:r>
      <w:r w:rsidR="00AE7F82">
        <w:rPr>
          <w:rFonts w:hint="eastAsia"/>
        </w:rPr>
        <w:t>、</w:t>
      </w:r>
      <w:r w:rsidR="00AE7F82" w:rsidRPr="00D701DE">
        <w:rPr>
          <w:rFonts w:hint="eastAsia"/>
        </w:rPr>
        <w:t>新疆笑厨食品有限公司</w:t>
      </w:r>
      <w:r w:rsidR="00AE7F82">
        <w:rPr>
          <w:rFonts w:hint="eastAsia"/>
        </w:rPr>
        <w:t>、</w:t>
      </w:r>
      <w:r w:rsidR="00AE7F82" w:rsidRPr="00644F4E">
        <w:rPr>
          <w:rFonts w:hint="eastAsia"/>
        </w:rPr>
        <w:t>新疆维吾尔自治区农业科学院</w:t>
      </w:r>
      <w:r w:rsidR="00AE7F82">
        <w:rPr>
          <w:rFonts w:hint="eastAsia"/>
        </w:rPr>
        <w:t>、新疆农业大学</w:t>
      </w:r>
      <w:r>
        <w:rPr>
          <w:rFonts w:ascii="宋体" w:hAnsi="宋体" w:cs="宋体" w:hint="eastAsia"/>
        </w:rPr>
        <w:t>。</w:t>
      </w:r>
    </w:p>
    <w:p w14:paraId="3F7D0E53" w14:textId="398031BF" w:rsidR="005050CE" w:rsidRDefault="0052284E">
      <w:pPr>
        <w:pStyle w:val="10"/>
        <w:spacing w:beforeLines="50" w:before="156" w:afterLines="50" w:after="156" w:line="400" w:lineRule="atLeast"/>
        <w:contextualSpacing/>
        <w:jc w:val="left"/>
        <w:rPr>
          <w:rFonts w:ascii="宋体" w:hAnsi="宋体" w:cs="宋体"/>
        </w:rPr>
      </w:pPr>
      <w:r>
        <w:rPr>
          <w:rFonts w:ascii="宋体" w:hAnsi="宋体" w:cs="宋体" w:hint="eastAsia"/>
        </w:rPr>
        <w:t>本文件主要起草人：</w:t>
      </w:r>
      <w:r w:rsidR="00795C13" w:rsidRPr="00795C13">
        <w:rPr>
          <w:rFonts w:ascii="宋体" w:hAnsi="宋体" w:cs="宋体" w:hint="eastAsia"/>
        </w:rPr>
        <w:t>廖小军、冯廷军、</w:t>
      </w:r>
      <w:r w:rsidR="00D24B2C">
        <w:rPr>
          <w:rFonts w:ascii="宋体" w:hAnsi="宋体" w:cs="宋体" w:hint="eastAsia"/>
        </w:rPr>
        <w:t>张志华</w:t>
      </w:r>
      <w:r w:rsidR="00795C13" w:rsidRPr="00795C13">
        <w:rPr>
          <w:rFonts w:ascii="宋体" w:hAnsi="宋体" w:cs="宋体" w:hint="eastAsia"/>
        </w:rPr>
        <w:t>、苟春梅、杨东、禹刚、张燕、崔海滨</w:t>
      </w:r>
      <w:r w:rsidR="000D723D">
        <w:rPr>
          <w:rFonts w:ascii="宋体" w:hAnsi="宋体" w:cs="宋体" w:hint="eastAsia"/>
        </w:rPr>
        <w:t>、</w:t>
      </w:r>
      <w:r w:rsidR="00795C13" w:rsidRPr="00795C13">
        <w:rPr>
          <w:rFonts w:ascii="宋体" w:hAnsi="宋体" w:cs="宋体" w:hint="eastAsia"/>
        </w:rPr>
        <w:t>方静</w:t>
      </w:r>
      <w:r w:rsidR="000D723D">
        <w:rPr>
          <w:rFonts w:ascii="宋体" w:hAnsi="宋体" w:cs="宋体" w:hint="eastAsia"/>
        </w:rPr>
        <w:t>、</w:t>
      </w:r>
      <w:r w:rsidR="00795C13" w:rsidRPr="00795C13">
        <w:rPr>
          <w:rFonts w:ascii="宋体" w:hAnsi="宋体" w:cs="宋体" w:hint="eastAsia"/>
        </w:rPr>
        <w:t>赵靓、劳菲、</w:t>
      </w:r>
      <w:r w:rsidRPr="0052284E">
        <w:rPr>
          <w:rFonts w:ascii="宋体" w:hAnsi="宋体" w:cs="宋体" w:hint="eastAsia"/>
        </w:rPr>
        <w:t>王勇</w:t>
      </w:r>
      <w:r w:rsidR="00795C13" w:rsidRPr="00795C13">
        <w:rPr>
          <w:rFonts w:ascii="宋体" w:hAnsi="宋体" w:cs="宋体" w:hint="eastAsia"/>
        </w:rPr>
        <w:t>、马燕、黄文书、杨晓君、</w:t>
      </w:r>
      <w:r w:rsidR="00D24B2C">
        <w:rPr>
          <w:rFonts w:ascii="宋体" w:hAnsi="宋体" w:cs="宋体" w:hint="eastAsia"/>
        </w:rPr>
        <w:t>宋晓</w:t>
      </w:r>
      <w:r w:rsidR="00D24B2C">
        <w:rPr>
          <w:rFonts w:ascii="宋体" w:hAnsi="宋体" w:cs="宋体"/>
        </w:rPr>
        <w:t>、</w:t>
      </w:r>
      <w:r w:rsidR="00795C13" w:rsidRPr="00795C13">
        <w:rPr>
          <w:rFonts w:ascii="宋体" w:hAnsi="宋体" w:cs="宋体" w:hint="eastAsia"/>
        </w:rPr>
        <w:t>上官逸然、王晓缨、</w:t>
      </w:r>
      <w:proofErr w:type="gramStart"/>
      <w:r w:rsidRPr="0052284E">
        <w:rPr>
          <w:rFonts w:ascii="宋体" w:hAnsi="宋体" w:cs="宋体" w:hint="eastAsia"/>
        </w:rPr>
        <w:t>俞</w:t>
      </w:r>
      <w:proofErr w:type="gramEnd"/>
      <w:r w:rsidRPr="0052284E">
        <w:rPr>
          <w:rFonts w:ascii="宋体" w:hAnsi="宋体" w:cs="宋体" w:hint="eastAsia"/>
        </w:rPr>
        <w:t>春山</w:t>
      </w:r>
      <w:r>
        <w:rPr>
          <w:rFonts w:ascii="宋体" w:hAnsi="宋体" w:cs="宋体" w:hint="eastAsia"/>
        </w:rPr>
        <w:t>。</w:t>
      </w:r>
    </w:p>
    <w:p w14:paraId="3F7D0E54" w14:textId="77777777" w:rsidR="005050CE" w:rsidRDefault="005050CE">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pPr>
    </w:p>
    <w:p w14:paraId="3F7D0E55" w14:textId="3C9D3AAD" w:rsidR="005050CE" w:rsidRPr="003D5235" w:rsidRDefault="005050CE">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sectPr w:rsidR="005050CE" w:rsidRPr="003D5235">
          <w:headerReference w:type="even" r:id="rId11"/>
          <w:headerReference w:type="default" r:id="rId12"/>
          <w:footerReference w:type="default" r:id="rId13"/>
          <w:headerReference w:type="first" r:id="rId14"/>
          <w:pgSz w:w="11906" w:h="16838"/>
          <w:pgMar w:top="1440" w:right="1814" w:bottom="1440" w:left="1814" w:header="851" w:footer="992" w:gutter="0"/>
          <w:pgNumType w:fmt="upperRoman"/>
          <w:cols w:space="0"/>
          <w:docGrid w:type="lines" w:linePitch="312"/>
        </w:sectPr>
      </w:pPr>
    </w:p>
    <w:p w14:paraId="3F7D0E57" w14:textId="06014F4C" w:rsidR="005050CE" w:rsidRDefault="0052284E" w:rsidP="000D723D">
      <w:pPr>
        <w:adjustRightInd w:val="0"/>
        <w:snapToGrid w:val="0"/>
        <w:spacing w:beforeLines="100" w:before="312" w:afterLines="100" w:after="312"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绿色食品番茄酱</w:t>
      </w:r>
      <w:r>
        <w:rPr>
          <w:rFonts w:ascii="Times New Roman" w:eastAsia="黑体" w:hAnsi="Times New Roman" w:cs="Times New Roman"/>
          <w:sz w:val="32"/>
          <w:szCs w:val="32"/>
        </w:rPr>
        <w:t>加工规程</w:t>
      </w:r>
    </w:p>
    <w:p w14:paraId="3F7D0E59" w14:textId="77777777" w:rsidR="005050CE" w:rsidRDefault="0052284E">
      <w:pPr>
        <w:pStyle w:val="1"/>
        <w:adjustRightInd w:val="0"/>
        <w:snapToGrid w:val="0"/>
      </w:pPr>
      <w:r>
        <w:t>1 范围</w:t>
      </w:r>
    </w:p>
    <w:p w14:paraId="3F7D0E5A" w14:textId="77777777" w:rsidR="005050CE" w:rsidRDefault="0052284E" w:rsidP="000D723D">
      <w:pPr>
        <w:pStyle w:val="a5"/>
        <w:ind w:firstLine="420"/>
        <w:rPr>
          <w:lang w:eastAsia="zh-CN"/>
        </w:rPr>
      </w:pPr>
      <w:r>
        <w:rPr>
          <w:rFonts w:hint="eastAsia"/>
          <w:lang w:eastAsia="zh-CN"/>
        </w:rPr>
        <w:t>本</w:t>
      </w:r>
      <w:r>
        <w:rPr>
          <w:rFonts w:hint="eastAsia"/>
          <w:lang w:val="en-US" w:eastAsia="zh-CN"/>
        </w:rPr>
        <w:t>文件</w:t>
      </w:r>
      <w:r>
        <w:rPr>
          <w:rFonts w:hint="eastAsia"/>
          <w:lang w:eastAsia="zh-CN"/>
        </w:rPr>
        <w:t>规定了绿色食品</w:t>
      </w:r>
      <w:r>
        <w:rPr>
          <w:rFonts w:hint="eastAsia"/>
          <w:lang w:val="en-US" w:eastAsia="zh-CN"/>
        </w:rPr>
        <w:t>番茄酱</w:t>
      </w:r>
      <w:r>
        <w:rPr>
          <w:rFonts w:hint="eastAsia"/>
          <w:lang w:eastAsia="zh-CN"/>
        </w:rPr>
        <w:t>的术语和定义、生产环境要求、原料要求、加工工艺流程、平行生产管理、包装和标识、储藏与运输、生产废弃物处理和生产档案管理等要求。</w:t>
      </w:r>
    </w:p>
    <w:p w14:paraId="3F7D0E5B" w14:textId="77777777" w:rsidR="005050CE" w:rsidRPr="00F2423B" w:rsidRDefault="0052284E" w:rsidP="00F2423B">
      <w:pPr>
        <w:pStyle w:val="a5"/>
        <w:ind w:firstLine="420"/>
      </w:pPr>
      <w:r>
        <w:t>本</w:t>
      </w:r>
      <w:r>
        <w:rPr>
          <w:rFonts w:hint="eastAsia"/>
          <w:lang w:val="en-US" w:eastAsia="zh-CN"/>
        </w:rPr>
        <w:t>文件</w:t>
      </w:r>
      <w:r>
        <w:t>适用于</w:t>
      </w:r>
      <w:r>
        <w:rPr>
          <w:rFonts w:hint="eastAsia"/>
          <w:lang w:val="en-US" w:eastAsia="zh-CN"/>
        </w:rPr>
        <w:t>绿色食品</w:t>
      </w:r>
      <w:r>
        <w:rPr>
          <w:rFonts w:hint="eastAsia"/>
          <w:lang w:eastAsia="zh-CN"/>
        </w:rPr>
        <w:t>番茄酱</w:t>
      </w:r>
      <w:r>
        <w:rPr>
          <w:lang w:eastAsia="zh-CN"/>
        </w:rPr>
        <w:t>的</w:t>
      </w:r>
      <w:r>
        <w:rPr>
          <w:rFonts w:hint="eastAsia"/>
          <w:lang w:val="en-US" w:eastAsia="zh-CN"/>
        </w:rPr>
        <w:t>生产</w:t>
      </w:r>
      <w:r>
        <w:t>。</w:t>
      </w:r>
    </w:p>
    <w:p w14:paraId="3F7D0E5C" w14:textId="77777777" w:rsidR="005050CE" w:rsidRDefault="0052284E">
      <w:pPr>
        <w:pStyle w:val="1"/>
        <w:adjustRightInd w:val="0"/>
        <w:snapToGrid w:val="0"/>
      </w:pPr>
      <w:bookmarkStart w:id="0" w:name="OLE_LINK1"/>
      <w:bookmarkStart w:id="1" w:name="OLE_LINK2"/>
      <w:r>
        <w:t>2 规范性引用文件</w:t>
      </w:r>
      <w:bookmarkEnd w:id="0"/>
      <w:bookmarkEnd w:id="1"/>
    </w:p>
    <w:p w14:paraId="3F7D0E5D" w14:textId="77777777" w:rsidR="005050CE" w:rsidRDefault="0052284E">
      <w:pPr>
        <w:pStyle w:val="a5"/>
        <w:ind w:firstLine="420"/>
        <w:rPr>
          <w:lang w:val="en-US" w:eastAsia="zh-CN" w:bidi="ar"/>
        </w:rPr>
      </w:pPr>
      <w:r>
        <w:rPr>
          <w:lang w:val="en-US" w:eastAsia="zh-CN" w:bidi="ar"/>
        </w:rPr>
        <w:t>下列文件中的内容通过文中的规范性引用而构成本</w:t>
      </w:r>
      <w:r>
        <w:rPr>
          <w:rFonts w:ascii="宋体" w:hAnsi="宋体" w:hint="eastAsia"/>
        </w:rPr>
        <w:t>文件</w:t>
      </w:r>
      <w:r>
        <w:rPr>
          <w:lang w:val="en-US" w:eastAsia="zh-CN" w:bidi="ar"/>
        </w:rPr>
        <w:t>必不可少的条款。其中，注日期的引用文件，仅该日期的版本适用于本</w:t>
      </w:r>
      <w:r>
        <w:rPr>
          <w:rFonts w:ascii="宋体" w:hAnsi="宋体" w:hint="eastAsia"/>
        </w:rPr>
        <w:t>文件</w:t>
      </w:r>
      <w:r>
        <w:rPr>
          <w:lang w:val="en-US" w:eastAsia="zh-CN" w:bidi="ar"/>
        </w:rPr>
        <w:t>。不注日期的引用文件，其最新版本（包括所有的修改单）适用于本</w:t>
      </w:r>
      <w:r>
        <w:rPr>
          <w:rFonts w:ascii="宋体" w:hAnsi="宋体" w:hint="eastAsia"/>
        </w:rPr>
        <w:t>文件</w:t>
      </w:r>
      <w:r>
        <w:rPr>
          <w:lang w:val="en-US" w:eastAsia="zh-CN" w:bidi="ar"/>
        </w:rPr>
        <w:t>。</w:t>
      </w:r>
    </w:p>
    <w:p w14:paraId="78EC2098" w14:textId="2717382B" w:rsidR="0000025A" w:rsidRDefault="0000025A">
      <w:pPr>
        <w:pStyle w:val="a5"/>
        <w:ind w:firstLine="420"/>
        <w:rPr>
          <w:lang w:bidi="ar"/>
        </w:rPr>
      </w:pPr>
      <w:bookmarkStart w:id="2" w:name="OLE_LINK3"/>
      <w:bookmarkStart w:id="3" w:name="OLE_LINK7"/>
      <w:r>
        <w:rPr>
          <w:rFonts w:cs="Times New Roman"/>
        </w:rPr>
        <w:t>GB</w:t>
      </w:r>
      <w:r>
        <w:rPr>
          <w:rFonts w:cs="Times New Roman"/>
        </w:rPr>
        <w:t xml:space="preserve"> 4789.26</w:t>
      </w:r>
      <w:bookmarkEnd w:id="2"/>
      <w:bookmarkEnd w:id="3"/>
      <w:r>
        <w:rPr>
          <w:rFonts w:cs="Times New Roman"/>
        </w:rPr>
        <w:t xml:space="preserve">  </w:t>
      </w:r>
      <w:r w:rsidRPr="0000025A">
        <w:rPr>
          <w:rFonts w:cs="Times New Roman" w:hint="eastAsia"/>
        </w:rPr>
        <w:t>食品安全国家标准</w:t>
      </w:r>
      <w:r w:rsidRPr="0000025A">
        <w:rPr>
          <w:rFonts w:cs="Times New Roman" w:hint="eastAsia"/>
        </w:rPr>
        <w:t xml:space="preserve"> </w:t>
      </w:r>
      <w:r w:rsidRPr="0000025A">
        <w:rPr>
          <w:rFonts w:cs="Times New Roman" w:hint="eastAsia"/>
        </w:rPr>
        <w:t>食品微生物学检验</w:t>
      </w:r>
      <w:r w:rsidRPr="0000025A">
        <w:rPr>
          <w:rFonts w:cs="Times New Roman" w:hint="eastAsia"/>
        </w:rPr>
        <w:t xml:space="preserve"> </w:t>
      </w:r>
      <w:r w:rsidRPr="0000025A">
        <w:rPr>
          <w:rFonts w:cs="Times New Roman" w:hint="eastAsia"/>
        </w:rPr>
        <w:t>商业无菌检验</w:t>
      </w:r>
    </w:p>
    <w:p w14:paraId="3F7D0E5E" w14:textId="77777777" w:rsidR="005050CE" w:rsidRDefault="0052284E">
      <w:pPr>
        <w:pStyle w:val="a5"/>
        <w:ind w:firstLine="420"/>
        <w:rPr>
          <w:lang w:bidi="ar"/>
        </w:rPr>
      </w:pPr>
      <w:r>
        <w:rPr>
          <w:rFonts w:hint="eastAsia"/>
          <w:lang w:bidi="ar"/>
        </w:rPr>
        <w:t xml:space="preserve">GB 5749  </w:t>
      </w:r>
      <w:r>
        <w:rPr>
          <w:rFonts w:hint="eastAsia"/>
          <w:lang w:bidi="ar"/>
        </w:rPr>
        <w:t>生活饮用水卫生标准</w:t>
      </w:r>
      <w:bookmarkStart w:id="4" w:name="_GoBack"/>
      <w:bookmarkEnd w:id="4"/>
    </w:p>
    <w:p w14:paraId="3F7D0E5F" w14:textId="77777777" w:rsidR="005050CE" w:rsidRDefault="0052284E">
      <w:pPr>
        <w:adjustRightInd w:val="0"/>
        <w:snapToGrid w:val="0"/>
        <w:spacing w:line="360" w:lineRule="auto"/>
        <w:ind w:firstLineChars="200" w:firstLine="420"/>
        <w:rPr>
          <w:rFonts w:ascii="Times New Roman" w:eastAsia="宋体" w:hAnsi="Times New Roman" w:cs="宋体"/>
          <w:szCs w:val="21"/>
          <w:lang w:val="hu-HU" w:eastAsia="hu-HU" w:bidi="ar"/>
        </w:rPr>
      </w:pPr>
      <w:r>
        <w:rPr>
          <w:rFonts w:ascii="Times New Roman" w:eastAsia="宋体" w:hAnsi="Times New Roman" w:cs="宋体" w:hint="eastAsia"/>
          <w:szCs w:val="21"/>
          <w:lang w:val="hu-HU" w:eastAsia="hu-HU" w:bidi="ar"/>
        </w:rPr>
        <w:t>GB/T 5750.1</w:t>
      </w:r>
      <w:r>
        <w:rPr>
          <w:rFonts w:ascii="Times New Roman" w:eastAsia="宋体" w:hAnsi="Times New Roman" w:cs="宋体" w:hint="eastAsia"/>
          <w:szCs w:val="21"/>
          <w:lang w:bidi="ar"/>
        </w:rPr>
        <w:t>~</w:t>
      </w:r>
      <w:r>
        <w:rPr>
          <w:rFonts w:ascii="Times New Roman" w:eastAsia="宋体" w:hAnsi="Times New Roman" w:cs="宋体" w:hint="eastAsia"/>
          <w:szCs w:val="21"/>
          <w:lang w:val="hu-HU" w:eastAsia="hu-HU" w:bidi="ar"/>
        </w:rPr>
        <w:t>GB/T 5750.1</w:t>
      </w:r>
      <w:r>
        <w:rPr>
          <w:rFonts w:ascii="Times New Roman" w:eastAsia="宋体" w:hAnsi="Times New Roman" w:cs="宋体" w:hint="eastAsia"/>
          <w:szCs w:val="21"/>
          <w:lang w:bidi="ar"/>
        </w:rPr>
        <w:t>3</w:t>
      </w:r>
      <w:r>
        <w:rPr>
          <w:rFonts w:ascii="Times New Roman" w:eastAsia="宋体" w:hAnsi="Times New Roman" w:cs="宋体" w:hint="eastAsia"/>
          <w:szCs w:val="21"/>
          <w:lang w:val="hu-HU" w:eastAsia="hu-HU" w:bidi="ar"/>
        </w:rPr>
        <w:t xml:space="preserve"> </w:t>
      </w:r>
      <w:r>
        <w:rPr>
          <w:rFonts w:ascii="Times New Roman" w:eastAsia="宋体" w:hAnsi="Times New Roman" w:cs="宋体" w:hint="eastAsia"/>
          <w:szCs w:val="21"/>
          <w:lang w:bidi="ar"/>
        </w:rPr>
        <w:t xml:space="preserve"> </w:t>
      </w:r>
      <w:r>
        <w:rPr>
          <w:rFonts w:ascii="Times New Roman" w:eastAsia="宋体" w:hAnsi="Times New Roman" w:cs="宋体" w:hint="eastAsia"/>
          <w:szCs w:val="21"/>
          <w:lang w:val="hu-HU" w:eastAsia="hu-HU" w:bidi="ar"/>
        </w:rPr>
        <w:t>生活饮用水标准检验方法</w:t>
      </w:r>
    </w:p>
    <w:p w14:paraId="3F7D0E60" w14:textId="77777777" w:rsidR="005050CE" w:rsidRDefault="0052284E">
      <w:pPr>
        <w:pStyle w:val="a5"/>
        <w:ind w:firstLine="420"/>
        <w:rPr>
          <w:lang w:bidi="ar"/>
        </w:rPr>
      </w:pPr>
      <w:r>
        <w:rPr>
          <w:rFonts w:hint="eastAsia"/>
          <w:lang w:bidi="ar"/>
        </w:rPr>
        <w:t>GB 14880</w:t>
      </w:r>
      <w:r>
        <w:rPr>
          <w:rFonts w:hint="eastAsia"/>
          <w:lang w:val="en-US" w:eastAsia="zh-CN" w:bidi="ar"/>
        </w:rPr>
        <w:t xml:space="preserve"> </w:t>
      </w:r>
      <w:r>
        <w:rPr>
          <w:rFonts w:hint="eastAsia"/>
          <w:lang w:bidi="ar"/>
        </w:rPr>
        <w:t xml:space="preserve"> </w:t>
      </w:r>
      <w:r>
        <w:rPr>
          <w:rFonts w:hint="eastAsia"/>
          <w:lang w:bidi="ar"/>
        </w:rPr>
        <w:t>食品安全国家标准</w:t>
      </w:r>
      <w:r>
        <w:rPr>
          <w:rFonts w:hint="eastAsia"/>
          <w:lang w:bidi="ar"/>
        </w:rPr>
        <w:t xml:space="preserve"> </w:t>
      </w:r>
      <w:r>
        <w:rPr>
          <w:rFonts w:hint="eastAsia"/>
          <w:lang w:bidi="ar"/>
        </w:rPr>
        <w:t>食品营养强化剂使用标准</w:t>
      </w:r>
    </w:p>
    <w:p w14:paraId="3F7D0E61" w14:textId="77777777" w:rsidR="005050CE" w:rsidRDefault="0052284E">
      <w:pPr>
        <w:pStyle w:val="a5"/>
        <w:ind w:firstLine="420"/>
        <w:rPr>
          <w:lang w:bidi="ar"/>
        </w:rPr>
      </w:pPr>
      <w:r>
        <w:rPr>
          <w:rFonts w:hint="eastAsia"/>
          <w:lang w:bidi="ar"/>
        </w:rPr>
        <w:t xml:space="preserve">GB 14881  </w:t>
      </w:r>
      <w:r>
        <w:rPr>
          <w:rFonts w:hint="eastAsia"/>
          <w:lang w:bidi="ar"/>
        </w:rPr>
        <w:t>食品安全国家标准</w:t>
      </w:r>
      <w:r>
        <w:rPr>
          <w:rFonts w:hint="eastAsia"/>
          <w:lang w:bidi="ar"/>
        </w:rPr>
        <w:t xml:space="preserve"> </w:t>
      </w:r>
      <w:r>
        <w:rPr>
          <w:rFonts w:hint="eastAsia"/>
          <w:lang w:bidi="ar"/>
        </w:rPr>
        <w:t>食品生产通用卫生规范</w:t>
      </w:r>
    </w:p>
    <w:p w14:paraId="3F7D0E62" w14:textId="77777777" w:rsidR="005050CE" w:rsidRDefault="0052284E">
      <w:pPr>
        <w:pStyle w:val="a5"/>
        <w:ind w:firstLine="420"/>
        <w:rPr>
          <w:lang w:bidi="ar"/>
        </w:rPr>
      </w:pPr>
      <w:r>
        <w:rPr>
          <w:rFonts w:hint="eastAsia"/>
          <w:lang w:bidi="ar"/>
        </w:rPr>
        <w:t xml:space="preserve">GB 31621  </w:t>
      </w:r>
      <w:r>
        <w:rPr>
          <w:rFonts w:hint="eastAsia"/>
          <w:lang w:bidi="ar"/>
        </w:rPr>
        <w:t>食品安全国家标准</w:t>
      </w:r>
      <w:r>
        <w:rPr>
          <w:rFonts w:hint="eastAsia"/>
          <w:lang w:bidi="ar"/>
        </w:rPr>
        <w:t xml:space="preserve"> </w:t>
      </w:r>
      <w:r>
        <w:rPr>
          <w:rFonts w:hint="eastAsia"/>
          <w:lang w:bidi="ar"/>
        </w:rPr>
        <w:t>食品经营过程卫生规范</w:t>
      </w:r>
    </w:p>
    <w:p w14:paraId="3F7D0E63" w14:textId="77777777" w:rsidR="005050CE" w:rsidRDefault="0052284E">
      <w:pPr>
        <w:pStyle w:val="a5"/>
        <w:ind w:firstLine="420"/>
        <w:rPr>
          <w:lang w:bidi="ar"/>
        </w:rPr>
      </w:pPr>
      <w:r>
        <w:rPr>
          <w:rFonts w:hint="eastAsia"/>
          <w:lang w:bidi="ar"/>
        </w:rPr>
        <w:t xml:space="preserve">GB 50073  </w:t>
      </w:r>
      <w:r>
        <w:rPr>
          <w:rFonts w:hint="eastAsia"/>
          <w:lang w:bidi="ar"/>
        </w:rPr>
        <w:t>洁净厂房设计规范</w:t>
      </w:r>
    </w:p>
    <w:p w14:paraId="3F7D0E64" w14:textId="77777777" w:rsidR="005050CE" w:rsidRDefault="0052284E">
      <w:pPr>
        <w:pStyle w:val="a5"/>
        <w:ind w:firstLine="420"/>
        <w:rPr>
          <w:lang w:bidi="ar"/>
        </w:rPr>
      </w:pPr>
      <w:r>
        <w:rPr>
          <w:rFonts w:hint="eastAsia"/>
          <w:lang w:bidi="ar"/>
        </w:rPr>
        <w:t xml:space="preserve">NY/T 391  </w:t>
      </w:r>
      <w:r>
        <w:rPr>
          <w:rFonts w:hint="eastAsia"/>
          <w:lang w:bidi="ar"/>
        </w:rPr>
        <w:t>绿色食品</w:t>
      </w:r>
      <w:r>
        <w:rPr>
          <w:rFonts w:hint="eastAsia"/>
          <w:lang w:bidi="ar"/>
        </w:rPr>
        <w:t xml:space="preserve"> </w:t>
      </w:r>
      <w:r>
        <w:rPr>
          <w:rFonts w:hint="eastAsia"/>
          <w:lang w:bidi="ar"/>
        </w:rPr>
        <w:t>产地环境质量</w:t>
      </w:r>
    </w:p>
    <w:p w14:paraId="3F7D0E65" w14:textId="77777777" w:rsidR="005050CE" w:rsidRDefault="0052284E">
      <w:pPr>
        <w:pStyle w:val="a5"/>
        <w:ind w:firstLine="420"/>
        <w:rPr>
          <w:lang w:bidi="ar"/>
        </w:rPr>
      </w:pPr>
      <w:r>
        <w:rPr>
          <w:rFonts w:hint="eastAsia"/>
          <w:lang w:bidi="ar"/>
        </w:rPr>
        <w:t xml:space="preserve">NY/T 392  </w:t>
      </w:r>
      <w:r>
        <w:rPr>
          <w:rFonts w:hint="eastAsia"/>
          <w:lang w:bidi="ar"/>
        </w:rPr>
        <w:t>绿色食品</w:t>
      </w:r>
      <w:r>
        <w:rPr>
          <w:rFonts w:hint="eastAsia"/>
          <w:lang w:bidi="ar"/>
        </w:rPr>
        <w:t xml:space="preserve"> </w:t>
      </w:r>
      <w:r>
        <w:rPr>
          <w:rFonts w:hint="eastAsia"/>
          <w:lang w:bidi="ar"/>
        </w:rPr>
        <w:t>食品添加剂使用准则</w:t>
      </w:r>
    </w:p>
    <w:p w14:paraId="3F7D0E66" w14:textId="77777777" w:rsidR="005050CE" w:rsidRDefault="0052284E">
      <w:pPr>
        <w:pStyle w:val="a5"/>
        <w:ind w:firstLine="420"/>
        <w:rPr>
          <w:lang w:bidi="ar"/>
        </w:rPr>
      </w:pPr>
      <w:r>
        <w:rPr>
          <w:rFonts w:hint="eastAsia"/>
          <w:lang w:bidi="ar"/>
        </w:rPr>
        <w:t xml:space="preserve">NY/T 655  </w:t>
      </w:r>
      <w:r>
        <w:rPr>
          <w:rFonts w:hint="eastAsia"/>
          <w:lang w:bidi="ar"/>
        </w:rPr>
        <w:t>绿色食品</w:t>
      </w:r>
      <w:r>
        <w:rPr>
          <w:rFonts w:hint="eastAsia"/>
          <w:lang w:bidi="ar"/>
        </w:rPr>
        <w:t xml:space="preserve"> </w:t>
      </w:r>
      <w:r>
        <w:rPr>
          <w:rFonts w:hint="eastAsia"/>
          <w:lang w:bidi="ar"/>
        </w:rPr>
        <w:t>茄果类蔬菜</w:t>
      </w:r>
    </w:p>
    <w:p w14:paraId="3F7D0E67" w14:textId="77777777" w:rsidR="005050CE" w:rsidRDefault="0052284E">
      <w:pPr>
        <w:pStyle w:val="a5"/>
        <w:ind w:firstLine="420"/>
        <w:rPr>
          <w:lang w:bidi="ar"/>
        </w:rPr>
      </w:pPr>
      <w:r>
        <w:rPr>
          <w:rFonts w:hint="eastAsia"/>
          <w:lang w:bidi="ar"/>
        </w:rPr>
        <w:t xml:space="preserve">NY/T 658  </w:t>
      </w:r>
      <w:r>
        <w:rPr>
          <w:rFonts w:hint="eastAsia"/>
          <w:lang w:bidi="ar"/>
        </w:rPr>
        <w:t>绿色食品</w:t>
      </w:r>
      <w:r>
        <w:rPr>
          <w:rFonts w:hint="eastAsia"/>
          <w:lang w:bidi="ar"/>
        </w:rPr>
        <w:t xml:space="preserve"> </w:t>
      </w:r>
      <w:r>
        <w:rPr>
          <w:rFonts w:hint="eastAsia"/>
          <w:lang w:bidi="ar"/>
        </w:rPr>
        <w:t>包装通用准则</w:t>
      </w:r>
    </w:p>
    <w:p w14:paraId="3F7D0E68" w14:textId="77777777" w:rsidR="005050CE" w:rsidRDefault="0052284E">
      <w:pPr>
        <w:pStyle w:val="a5"/>
        <w:ind w:firstLine="420"/>
        <w:rPr>
          <w:lang w:bidi="ar"/>
        </w:rPr>
      </w:pPr>
      <w:r>
        <w:rPr>
          <w:rFonts w:hint="eastAsia"/>
          <w:lang w:bidi="ar"/>
        </w:rPr>
        <w:t xml:space="preserve">NY/T 956  </w:t>
      </w:r>
      <w:r>
        <w:rPr>
          <w:rFonts w:hint="eastAsia"/>
          <w:lang w:bidi="ar"/>
        </w:rPr>
        <w:t>番茄酱</w:t>
      </w:r>
    </w:p>
    <w:p w14:paraId="3F7D0E69" w14:textId="77777777" w:rsidR="005050CE" w:rsidRDefault="0052284E">
      <w:pPr>
        <w:pStyle w:val="a5"/>
        <w:ind w:firstLine="420"/>
        <w:rPr>
          <w:lang w:bidi="ar"/>
        </w:rPr>
      </w:pPr>
      <w:r>
        <w:rPr>
          <w:rFonts w:hint="eastAsia"/>
          <w:lang w:bidi="ar"/>
        </w:rPr>
        <w:t xml:space="preserve">NY/T 1055  </w:t>
      </w:r>
      <w:r>
        <w:rPr>
          <w:rFonts w:hint="eastAsia"/>
          <w:lang w:bidi="ar"/>
        </w:rPr>
        <w:t>绿色食品</w:t>
      </w:r>
      <w:r>
        <w:rPr>
          <w:rFonts w:hint="eastAsia"/>
          <w:lang w:bidi="ar"/>
        </w:rPr>
        <w:t xml:space="preserve"> </w:t>
      </w:r>
      <w:r>
        <w:rPr>
          <w:rFonts w:hint="eastAsia"/>
          <w:lang w:bidi="ar"/>
        </w:rPr>
        <w:t>产品检验规则</w:t>
      </w:r>
    </w:p>
    <w:p w14:paraId="3F7D0E6A" w14:textId="77777777" w:rsidR="005050CE" w:rsidRDefault="0052284E">
      <w:pPr>
        <w:pStyle w:val="a5"/>
        <w:ind w:firstLine="420"/>
        <w:rPr>
          <w:lang w:bidi="ar"/>
        </w:rPr>
      </w:pPr>
      <w:r>
        <w:rPr>
          <w:rFonts w:hint="eastAsia"/>
          <w:lang w:bidi="ar"/>
        </w:rPr>
        <w:t xml:space="preserve">NY/T 1056  </w:t>
      </w:r>
      <w:r>
        <w:rPr>
          <w:rFonts w:hint="eastAsia"/>
          <w:lang w:bidi="ar"/>
        </w:rPr>
        <w:t>绿色食品</w:t>
      </w:r>
      <w:r>
        <w:rPr>
          <w:rFonts w:hint="eastAsia"/>
          <w:lang w:bidi="ar"/>
        </w:rPr>
        <w:t xml:space="preserve"> </w:t>
      </w:r>
      <w:r>
        <w:rPr>
          <w:rFonts w:hint="eastAsia"/>
          <w:lang w:bidi="ar"/>
        </w:rPr>
        <w:t>储藏运输准则</w:t>
      </w:r>
    </w:p>
    <w:p w14:paraId="3F7D0E6B" w14:textId="77777777" w:rsidR="005050CE" w:rsidRDefault="0052284E">
      <w:pPr>
        <w:pStyle w:val="a5"/>
        <w:ind w:firstLine="420"/>
        <w:rPr>
          <w:lang w:bidi="ar"/>
        </w:rPr>
      </w:pPr>
      <w:r>
        <w:rPr>
          <w:rFonts w:hint="eastAsia"/>
          <w:lang w:bidi="ar"/>
        </w:rPr>
        <w:t xml:space="preserve">NY/T 1531  </w:t>
      </w:r>
      <w:r>
        <w:rPr>
          <w:rFonts w:hint="eastAsia"/>
          <w:lang w:bidi="ar"/>
        </w:rPr>
        <w:t>番茄酱加工技术规范</w:t>
      </w:r>
    </w:p>
    <w:p w14:paraId="3F7D0E6C" w14:textId="77777777" w:rsidR="005050CE" w:rsidRDefault="0052284E">
      <w:pPr>
        <w:pStyle w:val="a5"/>
        <w:ind w:firstLine="420"/>
        <w:rPr>
          <w:lang w:bidi="ar"/>
        </w:rPr>
      </w:pPr>
      <w:r>
        <w:rPr>
          <w:rFonts w:hint="eastAsia"/>
          <w:lang w:val="en-US" w:eastAsia="zh-CN" w:bidi="ar"/>
        </w:rPr>
        <w:t>中国绿色食品发展中心</w:t>
      </w:r>
      <w:r>
        <w:rPr>
          <w:rFonts w:hint="eastAsia"/>
          <w:lang w:val="en-US" w:eastAsia="zh-CN" w:bidi="ar"/>
        </w:rPr>
        <w:t xml:space="preserve"> </w:t>
      </w:r>
      <w:r>
        <w:rPr>
          <w:rFonts w:hint="eastAsia"/>
          <w:lang w:bidi="ar"/>
        </w:rPr>
        <w:t>《绿色食品标志许可审查工作规范》</w:t>
      </w:r>
    </w:p>
    <w:p w14:paraId="3F7D0E6D" w14:textId="77777777" w:rsidR="005050CE" w:rsidRDefault="0052284E">
      <w:pPr>
        <w:pStyle w:val="1"/>
        <w:adjustRightInd w:val="0"/>
        <w:snapToGrid w:val="0"/>
      </w:pPr>
      <w:r>
        <w:t>3 术语和定义</w:t>
      </w:r>
    </w:p>
    <w:p w14:paraId="3F7D0E6E" w14:textId="77777777" w:rsidR="005050CE" w:rsidRDefault="0052284E">
      <w:pPr>
        <w:pStyle w:val="a5"/>
        <w:ind w:firstLine="420"/>
      </w:pPr>
      <w:r>
        <w:rPr>
          <w:rFonts w:hint="eastAsia"/>
          <w:lang w:eastAsia="zh-CN"/>
        </w:rPr>
        <w:t>下列术语和</w:t>
      </w:r>
      <w:r>
        <w:rPr>
          <w:rFonts w:hint="eastAsia"/>
          <w:lang w:val="en-US" w:eastAsia="zh-CN"/>
        </w:rPr>
        <w:t>定义</w:t>
      </w:r>
      <w:r>
        <w:rPr>
          <w:rFonts w:hint="eastAsia"/>
          <w:lang w:eastAsia="zh-CN"/>
        </w:rPr>
        <w:t>适用于本文件。</w:t>
      </w:r>
    </w:p>
    <w:p w14:paraId="3F7D0E6F" w14:textId="77777777" w:rsidR="005050CE" w:rsidRDefault="0052284E">
      <w:pPr>
        <w:pStyle w:val="2"/>
        <w:adjustRightInd w:val="0"/>
        <w:snapToGrid w:val="0"/>
        <w:jc w:val="both"/>
        <w:rPr>
          <w:rFonts w:ascii="Times New Roman" w:hAnsi="Times New Roman" w:hint="default"/>
          <w:color w:val="FF0000"/>
          <w:szCs w:val="20"/>
          <w:lang w:val="hu-HU"/>
        </w:rPr>
      </w:pPr>
      <w:r>
        <w:rPr>
          <w:lang w:val="hu-HU"/>
        </w:rPr>
        <w:t>3.1</w:t>
      </w:r>
      <w:r>
        <w:rPr>
          <w:rFonts w:hint="default"/>
          <w:lang w:val="hu-HU"/>
        </w:rPr>
        <w:t xml:space="preserve"> </w:t>
      </w:r>
      <w:r>
        <w:rPr>
          <w:rFonts w:ascii="Times New Roman" w:hAnsi="Times New Roman"/>
          <w:kern w:val="2"/>
          <w:szCs w:val="21"/>
          <w:lang w:val="hu-HU"/>
        </w:rPr>
        <w:t>冷破碎</w:t>
      </w:r>
      <w:r>
        <w:rPr>
          <w:rFonts w:ascii="Times New Roman" w:hAnsi="Times New Roman"/>
          <w:kern w:val="2"/>
          <w:szCs w:val="21"/>
          <w:lang w:val="hu-HU"/>
        </w:rPr>
        <w:t xml:space="preserve"> cold break</w:t>
      </w:r>
    </w:p>
    <w:p w14:paraId="3F7D0E70" w14:textId="77777777" w:rsidR="005050CE" w:rsidRDefault="0052284E">
      <w:pPr>
        <w:pStyle w:val="a5"/>
        <w:ind w:firstLine="420"/>
      </w:pPr>
      <w:r>
        <w:rPr>
          <w:rFonts w:hint="eastAsia"/>
          <w:color w:val="000000" w:themeColor="text1"/>
          <w:lang w:eastAsia="zh-CN"/>
        </w:rPr>
        <w:t>NY/T 1531</w:t>
      </w:r>
      <w:r>
        <w:rPr>
          <w:rFonts w:hint="eastAsia"/>
          <w:color w:val="000000" w:themeColor="text1"/>
          <w:lang w:eastAsia="zh-CN"/>
        </w:rPr>
        <w:t>界定的术语和定义适用于本文件。</w:t>
      </w:r>
    </w:p>
    <w:p w14:paraId="3F7D0E71" w14:textId="77777777" w:rsidR="005050CE" w:rsidRDefault="0052284E">
      <w:pPr>
        <w:pStyle w:val="a5"/>
        <w:ind w:firstLineChars="0" w:firstLine="0"/>
        <w:rPr>
          <w:lang w:val="en-US" w:eastAsia="zh-CN"/>
        </w:rPr>
      </w:pPr>
      <w:r>
        <w:rPr>
          <w:rFonts w:ascii="黑体" w:eastAsia="黑体" w:hAnsi="黑体" w:cs="Times New Roman" w:hint="eastAsia"/>
          <w:kern w:val="0"/>
          <w:szCs w:val="36"/>
          <w:lang w:val="en-US" w:eastAsia="zh-CN" w:bidi="ar-SA"/>
        </w:rPr>
        <w:t>3.2</w:t>
      </w:r>
      <w:r>
        <w:rPr>
          <w:rFonts w:hint="eastAsia"/>
          <w:lang w:val="en-US" w:eastAsia="zh-CN"/>
        </w:rPr>
        <w:t xml:space="preserve"> </w:t>
      </w:r>
      <w:r>
        <w:rPr>
          <w:rFonts w:eastAsia="黑体" w:cs="Times New Roman" w:hint="eastAsia"/>
          <w:lang w:val="en-US" w:eastAsia="zh-CN" w:bidi="ar-SA"/>
        </w:rPr>
        <w:t>温破碎</w:t>
      </w:r>
      <w:r>
        <w:rPr>
          <w:rFonts w:eastAsia="黑体" w:cs="Times New Roman" w:hint="eastAsia"/>
          <w:lang w:val="en-US" w:eastAsia="zh-CN" w:bidi="ar-SA"/>
        </w:rPr>
        <w:t xml:space="preserve"> warm break</w:t>
      </w:r>
    </w:p>
    <w:p w14:paraId="3F7D0E72" w14:textId="77777777" w:rsidR="005050CE" w:rsidRDefault="0052284E">
      <w:pPr>
        <w:pStyle w:val="a5"/>
        <w:ind w:firstLine="420"/>
        <w:rPr>
          <w:lang w:val="en-US" w:eastAsia="zh-CN"/>
        </w:rPr>
      </w:pPr>
      <w:r>
        <w:rPr>
          <w:color w:val="000000" w:themeColor="text1"/>
          <w:lang w:val="en-US" w:eastAsia="zh-CN"/>
        </w:rPr>
        <w:t>在破碎、预热加</w:t>
      </w:r>
      <w:r>
        <w:rPr>
          <w:rFonts w:hint="eastAsia"/>
          <w:color w:val="000000" w:themeColor="text1"/>
          <w:lang w:val="en-US" w:eastAsia="zh-CN"/>
        </w:rPr>
        <w:t>工</w:t>
      </w:r>
      <w:r>
        <w:rPr>
          <w:color w:val="000000" w:themeColor="text1"/>
          <w:lang w:val="en-US" w:eastAsia="zh-CN"/>
        </w:rPr>
        <w:t>过程中</w:t>
      </w:r>
      <w:r>
        <w:rPr>
          <w:rFonts w:hint="eastAsia"/>
          <w:color w:val="000000" w:themeColor="text1"/>
          <w:lang w:val="en-US" w:eastAsia="zh-CN"/>
        </w:rPr>
        <w:t>，</w:t>
      </w:r>
      <w:r>
        <w:rPr>
          <w:color w:val="000000" w:themeColor="text1"/>
          <w:lang w:val="en-US" w:eastAsia="zh-CN"/>
        </w:rPr>
        <w:t>为了得到</w:t>
      </w:r>
      <w:r>
        <w:rPr>
          <w:rFonts w:hint="eastAsia"/>
          <w:color w:val="000000" w:themeColor="text1"/>
          <w:lang w:val="en-US" w:eastAsia="zh-CN"/>
        </w:rPr>
        <w:t>中等</w:t>
      </w:r>
      <w:r>
        <w:rPr>
          <w:color w:val="000000" w:themeColor="text1"/>
          <w:lang w:val="en-US" w:eastAsia="zh-CN"/>
        </w:rPr>
        <w:t>黏度的产品</w:t>
      </w:r>
      <w:r>
        <w:rPr>
          <w:rFonts w:hint="eastAsia"/>
          <w:color w:val="000000" w:themeColor="text1"/>
          <w:lang w:val="en-US" w:eastAsia="zh-CN"/>
        </w:rPr>
        <w:t>，</w:t>
      </w:r>
      <w:r>
        <w:rPr>
          <w:color w:val="000000" w:themeColor="text1"/>
          <w:lang w:val="en-US" w:eastAsia="zh-CN"/>
        </w:rPr>
        <w:t>通过</w:t>
      </w:r>
      <w:r>
        <w:rPr>
          <w:rFonts w:hint="eastAsia"/>
          <w:color w:val="000000" w:themeColor="text1"/>
          <w:lang w:val="en-US" w:eastAsia="zh-CN"/>
        </w:rPr>
        <w:t>较温和的温度（</w:t>
      </w:r>
      <w:r>
        <w:rPr>
          <w:rFonts w:cs="Times New Roman" w:hint="eastAsia"/>
          <w:kern w:val="0"/>
          <w:lang w:val="en-US" w:eastAsia="zh-CN" w:bidi="ar"/>
        </w:rPr>
        <w:t>70</w:t>
      </w:r>
      <w:r>
        <w:rPr>
          <w:rFonts w:cs="Times New Roman"/>
          <w:kern w:val="0"/>
          <w:lang w:bidi="ar"/>
        </w:rPr>
        <w:t>℃~</w:t>
      </w:r>
      <w:r>
        <w:rPr>
          <w:rFonts w:cs="Times New Roman" w:hint="eastAsia"/>
          <w:kern w:val="0"/>
          <w:lang w:val="en-US" w:eastAsia="zh-CN" w:bidi="ar"/>
        </w:rPr>
        <w:t>85</w:t>
      </w:r>
      <w:r>
        <w:rPr>
          <w:rFonts w:cs="Times New Roman"/>
          <w:kern w:val="0"/>
          <w:lang w:bidi="ar"/>
        </w:rPr>
        <w:t>℃</w:t>
      </w:r>
      <w:r>
        <w:rPr>
          <w:rFonts w:cs="Times New Roman" w:hint="eastAsia"/>
          <w:kern w:val="0"/>
          <w:lang w:eastAsia="zh-CN" w:bidi="ar"/>
        </w:rPr>
        <w:t>）</w:t>
      </w:r>
      <w:r>
        <w:rPr>
          <w:rFonts w:hint="eastAsia"/>
          <w:color w:val="000000" w:themeColor="text1"/>
          <w:lang w:val="en-US" w:eastAsia="zh-CN"/>
        </w:rPr>
        <w:t>部分</w:t>
      </w:r>
      <w:r>
        <w:rPr>
          <w:color w:val="000000" w:themeColor="text1"/>
          <w:lang w:val="en-US" w:eastAsia="zh-CN"/>
        </w:rPr>
        <w:t>钝化果胶酶的活性</w:t>
      </w:r>
      <w:r>
        <w:rPr>
          <w:rFonts w:hint="eastAsia"/>
          <w:color w:val="000000" w:themeColor="text1"/>
          <w:lang w:val="en-US" w:eastAsia="zh-CN"/>
        </w:rPr>
        <w:t>，使</w:t>
      </w:r>
      <w:r>
        <w:rPr>
          <w:color w:val="000000" w:themeColor="text1"/>
          <w:lang w:val="en-US" w:eastAsia="zh-CN"/>
        </w:rPr>
        <w:t>果胶酶对果胶</w:t>
      </w:r>
      <w:r>
        <w:rPr>
          <w:rFonts w:hint="eastAsia"/>
          <w:color w:val="000000" w:themeColor="text1"/>
          <w:lang w:val="en-US" w:eastAsia="zh-CN"/>
        </w:rPr>
        <w:t>进行部分</w:t>
      </w:r>
      <w:r>
        <w:rPr>
          <w:color w:val="000000" w:themeColor="text1"/>
          <w:lang w:val="en-US" w:eastAsia="zh-CN"/>
        </w:rPr>
        <w:t>分解。</w:t>
      </w:r>
    </w:p>
    <w:p w14:paraId="3F7D0E73" w14:textId="77777777" w:rsidR="005050CE" w:rsidRDefault="0052284E">
      <w:pPr>
        <w:pStyle w:val="2"/>
        <w:adjustRightInd w:val="0"/>
        <w:snapToGrid w:val="0"/>
        <w:jc w:val="both"/>
        <w:rPr>
          <w:rFonts w:hint="default"/>
          <w:color w:val="FF0000"/>
          <w:lang w:val="hu-HU"/>
        </w:rPr>
      </w:pPr>
      <w:r>
        <w:rPr>
          <w:lang w:val="hu-HU"/>
        </w:rPr>
        <w:lastRenderedPageBreak/>
        <w:t>3.</w:t>
      </w:r>
      <w:r>
        <w:t>3</w:t>
      </w:r>
      <w:r>
        <w:rPr>
          <w:rFonts w:hint="default"/>
          <w:lang w:val="hu-HU"/>
        </w:rPr>
        <w:t xml:space="preserve"> </w:t>
      </w:r>
      <w:r>
        <w:rPr>
          <w:rFonts w:ascii="Times New Roman" w:hAnsi="Times New Roman"/>
          <w:kern w:val="2"/>
          <w:szCs w:val="21"/>
          <w:lang w:val="hu-HU"/>
        </w:rPr>
        <w:t>热破碎</w:t>
      </w:r>
      <w:r>
        <w:rPr>
          <w:rFonts w:ascii="Times New Roman" w:hAnsi="Times New Roman"/>
          <w:kern w:val="2"/>
          <w:szCs w:val="21"/>
          <w:lang w:val="hu-HU"/>
        </w:rPr>
        <w:t xml:space="preserve"> thermal break</w:t>
      </w:r>
    </w:p>
    <w:p w14:paraId="3F7D0E74" w14:textId="77777777" w:rsidR="005050CE" w:rsidRDefault="0052284E">
      <w:pPr>
        <w:pStyle w:val="a5"/>
        <w:ind w:firstLine="420"/>
      </w:pPr>
      <w:r>
        <w:rPr>
          <w:rFonts w:cs="Times New Roman" w:hint="eastAsia"/>
          <w:lang w:eastAsia="zh-CN" w:bidi="ar"/>
        </w:rPr>
        <w:t>NY/T 1531</w:t>
      </w:r>
      <w:r>
        <w:rPr>
          <w:rFonts w:cs="Times New Roman" w:hint="eastAsia"/>
          <w:lang w:eastAsia="zh-CN" w:bidi="ar"/>
        </w:rPr>
        <w:t>界定的术语和定义适用于本文件。</w:t>
      </w:r>
    </w:p>
    <w:p w14:paraId="3F7D0E75" w14:textId="77777777" w:rsidR="005050CE" w:rsidRDefault="0052284E">
      <w:pPr>
        <w:pStyle w:val="1"/>
        <w:adjustRightInd w:val="0"/>
        <w:snapToGrid w:val="0"/>
        <w:rPr>
          <w:lang w:val="hu-HU"/>
        </w:rPr>
      </w:pPr>
      <w:r>
        <w:rPr>
          <w:lang w:val="hu-HU"/>
        </w:rPr>
        <w:t>4 生产</w:t>
      </w:r>
      <w:r>
        <w:rPr>
          <w:rFonts w:hint="eastAsia"/>
          <w:lang w:val="hu-HU"/>
        </w:rPr>
        <w:t>环境</w:t>
      </w:r>
      <w:r>
        <w:rPr>
          <w:lang w:val="hu-HU"/>
        </w:rPr>
        <w:t>要求</w:t>
      </w:r>
    </w:p>
    <w:p w14:paraId="3F7D0E76" w14:textId="77777777" w:rsidR="005050CE" w:rsidRDefault="0052284E">
      <w:pPr>
        <w:pStyle w:val="2"/>
        <w:adjustRightInd w:val="0"/>
        <w:snapToGrid w:val="0"/>
        <w:jc w:val="both"/>
        <w:rPr>
          <w:rFonts w:hint="default"/>
          <w:lang w:val="hu-HU"/>
        </w:rPr>
      </w:pPr>
      <w:r>
        <w:rPr>
          <w:lang w:val="hu-HU"/>
        </w:rPr>
        <w:t>4.1 选址及厂区环境</w:t>
      </w:r>
    </w:p>
    <w:p w14:paraId="3F7D0E77" w14:textId="77777777" w:rsidR="005050CE" w:rsidRDefault="0052284E">
      <w:pPr>
        <w:pStyle w:val="a5"/>
        <w:ind w:firstLine="420"/>
        <w:rPr>
          <w:rFonts w:ascii="宋体"/>
        </w:rPr>
      </w:pPr>
      <w:r>
        <w:t>应符合</w:t>
      </w:r>
      <w:r>
        <w:rPr>
          <w:rFonts w:hint="eastAsia"/>
        </w:rPr>
        <w:t>GB 14881</w:t>
      </w:r>
      <w:r>
        <w:rPr>
          <w:rFonts w:hint="eastAsia"/>
          <w:lang w:eastAsia="zh-CN"/>
        </w:rPr>
        <w:t>和</w:t>
      </w:r>
      <w:r>
        <w:t>NY/T 391</w:t>
      </w:r>
      <w:r>
        <w:rPr>
          <w:rFonts w:hint="eastAsia"/>
        </w:rPr>
        <w:t>的</w:t>
      </w:r>
      <w:r>
        <w:rPr>
          <w:rFonts w:hAnsi="宋体" w:hint="eastAsia"/>
        </w:rPr>
        <w:t>规定。绿色食品</w:t>
      </w:r>
      <w:r>
        <w:rPr>
          <w:rFonts w:hint="eastAsia"/>
          <w:lang w:val="en-US"/>
        </w:rPr>
        <w:t>番茄酱</w:t>
      </w:r>
      <w:r>
        <w:rPr>
          <w:rFonts w:hint="eastAsia"/>
        </w:rPr>
        <w:t>生产应选择生态环境良好、无污染的地区，远离工矿区、公路铁路干线和生活区，避开污染源。</w:t>
      </w:r>
    </w:p>
    <w:p w14:paraId="3F7D0E78" w14:textId="77777777" w:rsidR="005050CE" w:rsidRDefault="0052284E">
      <w:pPr>
        <w:pStyle w:val="2"/>
        <w:adjustRightInd w:val="0"/>
        <w:snapToGrid w:val="0"/>
        <w:jc w:val="both"/>
        <w:rPr>
          <w:rFonts w:hint="default"/>
        </w:rPr>
      </w:pPr>
      <w:r>
        <w:t>4.2</w:t>
      </w:r>
      <w:r>
        <w:rPr>
          <w:rFonts w:hint="default"/>
        </w:rPr>
        <w:t xml:space="preserve"> </w:t>
      </w:r>
      <w:r>
        <w:t>厂房和车间</w:t>
      </w:r>
    </w:p>
    <w:p w14:paraId="3F7D0E79" w14:textId="77777777" w:rsidR="005050CE" w:rsidRDefault="0052284E">
      <w:pPr>
        <w:pStyle w:val="a5"/>
        <w:ind w:firstLine="420"/>
      </w:pPr>
      <w:r>
        <w:rPr>
          <w:rFonts w:hint="eastAsia"/>
          <w:lang w:val="en-US" w:eastAsia="zh-CN"/>
        </w:rPr>
        <w:t>厂房和车间的设计及</w:t>
      </w:r>
      <w:r>
        <w:rPr>
          <w:rFonts w:asciiTheme="minorHAnsi" w:eastAsiaTheme="minorEastAsia" w:cstheme="minorBidi" w:hint="eastAsia"/>
          <w:lang w:val="en-US" w:eastAsia="zh-CN"/>
        </w:rPr>
        <w:t>布局</w:t>
      </w:r>
      <w:r>
        <w:rPr>
          <w:rFonts w:hint="eastAsia"/>
          <w:lang w:val="en-US" w:eastAsia="zh-CN"/>
        </w:rPr>
        <w:t>应避免</w:t>
      </w:r>
      <w:r>
        <w:rPr>
          <w:rFonts w:cs="Times New Roman" w:hint="eastAsia"/>
          <w:lang w:val="en-US" w:eastAsia="zh-CN" w:bidi="ar"/>
        </w:rPr>
        <w:t>食品</w:t>
      </w:r>
      <w:r>
        <w:rPr>
          <w:rFonts w:hint="eastAsia"/>
          <w:lang w:val="en-US" w:eastAsia="zh-CN"/>
        </w:rPr>
        <w:t>生产中发生交叉污染，内部结构与材料应采用适当的耐用材料建造，</w:t>
      </w:r>
      <w:r>
        <w:rPr>
          <w:rFonts w:cs="Times New Roman" w:hint="eastAsia"/>
          <w:lang w:val="en-US" w:eastAsia="zh-CN"/>
        </w:rPr>
        <w:t>应符合</w:t>
      </w:r>
      <w:r>
        <w:rPr>
          <w:rFonts w:hint="eastAsia"/>
          <w:lang w:val="en-US" w:eastAsia="zh-CN"/>
        </w:rPr>
        <w:t>GB 50073</w:t>
      </w:r>
      <w:r>
        <w:rPr>
          <w:rFonts w:hint="eastAsia"/>
          <w:lang w:val="en-US" w:eastAsia="zh-CN"/>
        </w:rPr>
        <w:t>、</w:t>
      </w:r>
      <w:r>
        <w:rPr>
          <w:rFonts w:hint="eastAsia"/>
          <w:lang w:val="en-US" w:eastAsia="zh-CN"/>
        </w:rPr>
        <w:t>GB 14881</w:t>
      </w:r>
      <w:r>
        <w:rPr>
          <w:rFonts w:cs="Times New Roman" w:hint="eastAsia"/>
          <w:lang w:val="en-US" w:eastAsia="zh-CN"/>
        </w:rPr>
        <w:t>的规定。</w:t>
      </w:r>
    </w:p>
    <w:p w14:paraId="3F7D0E7A" w14:textId="77777777" w:rsidR="005050CE" w:rsidRDefault="0052284E">
      <w:pPr>
        <w:pStyle w:val="2"/>
        <w:adjustRightInd w:val="0"/>
        <w:snapToGrid w:val="0"/>
        <w:jc w:val="both"/>
        <w:rPr>
          <w:rFonts w:cs="黑体" w:hint="default"/>
          <w:szCs w:val="21"/>
        </w:rPr>
      </w:pPr>
      <w:r>
        <w:rPr>
          <w:rFonts w:cs="黑体"/>
          <w:szCs w:val="21"/>
        </w:rPr>
        <w:t xml:space="preserve">4.3 </w:t>
      </w:r>
      <w:r>
        <w:t>卫生</w:t>
      </w:r>
      <w:r>
        <w:rPr>
          <w:rFonts w:cs="黑体"/>
          <w:szCs w:val="21"/>
        </w:rPr>
        <w:t>要求</w:t>
      </w:r>
    </w:p>
    <w:p w14:paraId="3F7D0E7B" w14:textId="77777777" w:rsidR="005050CE" w:rsidRDefault="0052284E">
      <w:pPr>
        <w:pStyle w:val="a5"/>
        <w:ind w:firstLine="420"/>
        <w:rPr>
          <w:lang w:val="en-US" w:eastAsia="zh-CN"/>
        </w:rPr>
      </w:pPr>
      <w:r>
        <w:rPr>
          <w:rFonts w:hint="eastAsia"/>
          <w:lang w:val="en-US" w:eastAsia="zh-CN"/>
        </w:rPr>
        <w:t>应符合</w:t>
      </w:r>
      <w:r>
        <w:rPr>
          <w:lang w:val="en-US" w:eastAsia="zh-CN"/>
        </w:rPr>
        <w:t>GB 14881</w:t>
      </w:r>
      <w:r>
        <w:rPr>
          <w:rFonts w:hint="eastAsia"/>
          <w:lang w:val="en-US" w:eastAsia="zh-CN"/>
        </w:rPr>
        <w:t>的规定。所选设备设施应符合绿色食品加工要求；与被加工原料、半成品、成品直接接触的零配件必须选用无污染材料；与被加工原料、半成品、成品直接接触的部位必须严禁漏油、渗油。</w:t>
      </w:r>
    </w:p>
    <w:p w14:paraId="3F7D0E7C" w14:textId="77777777" w:rsidR="005050CE" w:rsidRDefault="0052284E">
      <w:pPr>
        <w:pStyle w:val="1"/>
        <w:adjustRightInd w:val="0"/>
        <w:snapToGrid w:val="0"/>
      </w:pPr>
      <w:r>
        <w:rPr>
          <w:rFonts w:hint="eastAsia"/>
        </w:rPr>
        <w:t xml:space="preserve">5 </w:t>
      </w:r>
      <w:r>
        <w:t>原料</w:t>
      </w:r>
      <w:r>
        <w:rPr>
          <w:rFonts w:hint="eastAsia"/>
        </w:rPr>
        <w:t>要求</w:t>
      </w:r>
    </w:p>
    <w:p w14:paraId="3F7D0E7D" w14:textId="77777777" w:rsidR="005050CE" w:rsidRDefault="0052284E">
      <w:pPr>
        <w:pStyle w:val="2"/>
        <w:adjustRightInd w:val="0"/>
        <w:snapToGrid w:val="0"/>
        <w:jc w:val="both"/>
        <w:rPr>
          <w:rFonts w:cs="黑体" w:hint="default"/>
        </w:rPr>
      </w:pPr>
      <w:r>
        <w:rPr>
          <w:rFonts w:cs="黑体"/>
        </w:rPr>
        <w:t>5.1 原料</w:t>
      </w:r>
    </w:p>
    <w:p w14:paraId="3F7D0E7E" w14:textId="0112C219" w:rsidR="005050CE" w:rsidRDefault="0052284E">
      <w:pPr>
        <w:pStyle w:val="a5"/>
        <w:ind w:firstLine="420"/>
        <w:rPr>
          <w:rFonts w:cs="Times New Roman"/>
          <w:lang w:eastAsia="zh-CN"/>
        </w:rPr>
      </w:pPr>
      <w:r>
        <w:rPr>
          <w:rFonts w:cs="Times New Roman" w:hint="eastAsia"/>
        </w:rPr>
        <w:t>配料中至少</w:t>
      </w:r>
      <w:r>
        <w:rPr>
          <w:rFonts w:cs="Times New Roman"/>
        </w:rPr>
        <w:t>90%</w:t>
      </w:r>
      <w:r>
        <w:rPr>
          <w:rFonts w:cs="Times New Roman" w:hint="eastAsia"/>
        </w:rPr>
        <w:t>（含）以上原料应是通过认定的绿色食品及其副产品，或是按照绿色食品生产方式生产并经认定的原料基地生产的产品及其副产品。</w:t>
      </w:r>
      <w:r>
        <w:rPr>
          <w:rFonts w:cs="Times New Roman" w:hint="eastAsia"/>
          <w:lang w:eastAsia="zh-CN"/>
        </w:rPr>
        <w:t>原料番茄</w:t>
      </w:r>
      <w:r>
        <w:rPr>
          <w:rFonts w:cs="Times New Roman" w:hint="eastAsia"/>
          <w:lang w:val="en-US" w:eastAsia="zh-CN"/>
        </w:rPr>
        <w:t>的生产过程和</w:t>
      </w:r>
      <w:r>
        <w:rPr>
          <w:rFonts w:cs="Times New Roman" w:hint="eastAsia"/>
          <w:lang w:eastAsia="zh-CN"/>
        </w:rPr>
        <w:t>品质应符合</w:t>
      </w:r>
      <w:r>
        <w:rPr>
          <w:rFonts w:cs="Times New Roman" w:hint="eastAsia"/>
          <w:lang w:eastAsia="zh-CN"/>
        </w:rPr>
        <w:t>NY/T 655</w:t>
      </w:r>
      <w:r>
        <w:rPr>
          <w:rFonts w:cs="Times New Roman" w:hint="eastAsia"/>
          <w:lang w:eastAsia="zh-CN"/>
        </w:rPr>
        <w:t>相关要求，</w:t>
      </w:r>
      <w:r>
        <w:rPr>
          <w:rFonts w:cs="Times New Roman" w:hint="eastAsia"/>
        </w:rPr>
        <w:t>配料中其他</w:t>
      </w:r>
      <w:r>
        <w:rPr>
          <w:rFonts w:cs="Times New Roman"/>
        </w:rPr>
        <w:t>10%</w:t>
      </w:r>
      <w:r>
        <w:rPr>
          <w:rFonts w:cs="Times New Roman" w:hint="eastAsia"/>
        </w:rPr>
        <w:t>以下原料</w:t>
      </w:r>
      <w:r>
        <w:rPr>
          <w:rFonts w:cs="Times New Roman" w:hint="eastAsia"/>
          <w:lang w:eastAsia="zh-CN"/>
        </w:rPr>
        <w:t>还应</w:t>
      </w:r>
      <w:r>
        <w:rPr>
          <w:rFonts w:cs="Times New Roman"/>
          <w:lang w:eastAsia="zh-CN"/>
        </w:rPr>
        <w:t>符合</w:t>
      </w:r>
      <w:r>
        <w:rPr>
          <w:rFonts w:cs="Times New Roman" w:hint="eastAsia"/>
          <w:lang w:eastAsia="zh-CN"/>
        </w:rPr>
        <w:t>《绿色食品标志许可审查工作规范》第十三条的规定</w:t>
      </w:r>
      <w:r>
        <w:rPr>
          <w:rFonts w:cs="Times New Roman"/>
          <w:lang w:eastAsia="zh-CN"/>
        </w:rPr>
        <w:t>。</w:t>
      </w:r>
    </w:p>
    <w:p w14:paraId="3F7D0E7F" w14:textId="77777777" w:rsidR="005050CE" w:rsidRDefault="0052284E">
      <w:pPr>
        <w:pStyle w:val="2"/>
        <w:adjustRightInd w:val="0"/>
        <w:snapToGrid w:val="0"/>
        <w:jc w:val="both"/>
        <w:rPr>
          <w:rFonts w:hint="default"/>
        </w:rPr>
      </w:pPr>
      <w:r>
        <w:t>5.2</w:t>
      </w:r>
      <w:r>
        <w:rPr>
          <w:rFonts w:hint="default"/>
        </w:rPr>
        <w:t xml:space="preserve"> </w:t>
      </w:r>
      <w:r>
        <w:t>食品添加剂和食品营养强化剂</w:t>
      </w:r>
    </w:p>
    <w:p w14:paraId="3F7D0E80" w14:textId="77777777" w:rsidR="005050CE" w:rsidRDefault="0052284E">
      <w:pPr>
        <w:pStyle w:val="a5"/>
        <w:ind w:firstLine="420"/>
        <w:rPr>
          <w:rFonts w:cs="Times New Roman"/>
          <w:lang w:eastAsia="zh-CN"/>
        </w:rPr>
      </w:pPr>
      <w:r>
        <w:rPr>
          <w:rFonts w:cs="Times New Roman" w:hint="eastAsia"/>
        </w:rPr>
        <w:t>应符合</w:t>
      </w:r>
      <w:r>
        <w:rPr>
          <w:rFonts w:cs="Times New Roman" w:hint="eastAsia"/>
        </w:rPr>
        <w:t xml:space="preserve">NY/T </w:t>
      </w:r>
      <w:r>
        <w:rPr>
          <w:rFonts w:cs="Times New Roman" w:hint="eastAsia"/>
          <w:lang w:val="en-US" w:eastAsia="zh-CN"/>
        </w:rPr>
        <w:t>392</w:t>
      </w:r>
      <w:r>
        <w:rPr>
          <w:rFonts w:cs="Times New Roman" w:hint="eastAsia"/>
          <w:lang w:val="en-US" w:eastAsia="zh-CN"/>
        </w:rPr>
        <w:t>和</w:t>
      </w:r>
      <w:r>
        <w:rPr>
          <w:rFonts w:cs="Times New Roman" w:hint="eastAsia"/>
          <w:lang w:val="en-US" w:eastAsia="zh-CN"/>
        </w:rPr>
        <w:t>GB 14880</w:t>
      </w:r>
      <w:r>
        <w:rPr>
          <w:rFonts w:cs="Times New Roman" w:hint="eastAsia"/>
        </w:rPr>
        <w:t>的</w:t>
      </w:r>
      <w:r>
        <w:rPr>
          <w:rFonts w:cs="Times New Roman" w:hint="eastAsia"/>
          <w:lang w:val="en-US" w:eastAsia="zh-CN"/>
        </w:rPr>
        <w:t>规定</w:t>
      </w:r>
      <w:r>
        <w:rPr>
          <w:rFonts w:cs="Times New Roman" w:hint="eastAsia"/>
        </w:rPr>
        <w:t>。</w:t>
      </w:r>
    </w:p>
    <w:p w14:paraId="3F7D0E81" w14:textId="77777777" w:rsidR="005050CE" w:rsidRDefault="0052284E">
      <w:pPr>
        <w:pStyle w:val="2"/>
        <w:adjustRightInd w:val="0"/>
        <w:snapToGrid w:val="0"/>
        <w:jc w:val="both"/>
        <w:rPr>
          <w:rFonts w:hint="default"/>
        </w:rPr>
      </w:pPr>
      <w:r>
        <w:t xml:space="preserve">5.3 加工用水 </w:t>
      </w:r>
    </w:p>
    <w:p w14:paraId="3F7D0E82" w14:textId="77777777" w:rsidR="005050CE" w:rsidRDefault="0052284E">
      <w:pPr>
        <w:pStyle w:val="a5"/>
        <w:ind w:firstLine="420"/>
      </w:pPr>
      <w:r>
        <w:t>应符合</w:t>
      </w:r>
      <w:r>
        <w:rPr>
          <w:rFonts w:hint="eastAsia"/>
          <w:lang w:val="en-US" w:eastAsia="zh-CN"/>
        </w:rPr>
        <w:t>NY/T 391</w:t>
      </w:r>
      <w:r>
        <w:rPr>
          <w:rFonts w:ascii="宋体" w:hAnsi="宋体" w:hint="eastAsia"/>
          <w:lang w:val="en-US" w:eastAsia="zh-CN"/>
        </w:rPr>
        <w:t>和</w:t>
      </w:r>
      <w:r>
        <w:rPr>
          <w:rFonts w:hint="eastAsia"/>
          <w:lang w:val="en-US" w:eastAsia="zh-CN"/>
        </w:rPr>
        <w:t>GB 5749</w:t>
      </w:r>
      <w:r>
        <w:t>的规定</w:t>
      </w:r>
      <w:r>
        <w:rPr>
          <w:rFonts w:hint="eastAsia"/>
          <w:lang w:eastAsia="zh-CN"/>
        </w:rPr>
        <w:t>，</w:t>
      </w:r>
      <w:r>
        <w:rPr>
          <w:rFonts w:hint="eastAsia"/>
          <w:lang w:val="en-US" w:eastAsia="zh-CN"/>
        </w:rPr>
        <w:t>水质检验按照</w:t>
      </w:r>
      <w:r>
        <w:rPr>
          <w:rFonts w:hint="eastAsia"/>
          <w:lang w:bidi="ar"/>
        </w:rPr>
        <w:t>GB/T 5750.1</w:t>
      </w:r>
      <w:r>
        <w:rPr>
          <w:rFonts w:hint="eastAsia"/>
          <w:lang w:val="en-US" w:eastAsia="zh-CN" w:bidi="ar"/>
        </w:rPr>
        <w:t>~</w:t>
      </w:r>
      <w:r>
        <w:rPr>
          <w:rFonts w:hint="eastAsia"/>
          <w:lang w:bidi="ar"/>
        </w:rPr>
        <w:t>GB/T 5750.1</w:t>
      </w:r>
      <w:r>
        <w:rPr>
          <w:rFonts w:hint="eastAsia"/>
          <w:lang w:val="en-US" w:eastAsia="zh-CN" w:bidi="ar"/>
        </w:rPr>
        <w:t>3</w:t>
      </w:r>
      <w:r>
        <w:rPr>
          <w:rFonts w:hint="eastAsia"/>
          <w:lang w:val="en-US" w:eastAsia="zh-CN" w:bidi="ar"/>
        </w:rPr>
        <w:t>执行</w:t>
      </w:r>
      <w:r>
        <w:t>。</w:t>
      </w:r>
      <w:r>
        <w:rPr>
          <w:rFonts w:hint="eastAsia"/>
          <w:lang w:val="en-US" w:eastAsia="zh-CN"/>
        </w:rPr>
        <w:t>水源来自于公共供水系统或非公共供水系统的地下水、地表水等。</w:t>
      </w:r>
    </w:p>
    <w:p w14:paraId="3F7D0E83" w14:textId="77777777" w:rsidR="005050CE" w:rsidRDefault="0052284E">
      <w:pPr>
        <w:pStyle w:val="2"/>
        <w:adjustRightInd w:val="0"/>
        <w:snapToGrid w:val="0"/>
        <w:jc w:val="both"/>
        <w:rPr>
          <w:rFonts w:hint="default"/>
        </w:rPr>
      </w:pPr>
      <w:r>
        <w:t>5.4 采购、运输、验收、储存</w:t>
      </w:r>
    </w:p>
    <w:p w14:paraId="3F7D0E84" w14:textId="77777777" w:rsidR="005050CE" w:rsidRDefault="0052284E">
      <w:pPr>
        <w:pStyle w:val="a5"/>
        <w:ind w:firstLine="420"/>
        <w:rPr>
          <w:rFonts w:ascii="黑体" w:eastAsia="黑体" w:hAnsi="黑体" w:cs="黑体"/>
        </w:rPr>
      </w:pPr>
      <w:r>
        <w:t>原辅料的</w:t>
      </w:r>
      <w:r>
        <w:rPr>
          <w:rFonts w:hint="eastAsia"/>
        </w:rPr>
        <w:t>采购、运输、验收、储存应按照</w:t>
      </w:r>
      <w:r>
        <w:rPr>
          <w:rFonts w:hint="eastAsia"/>
        </w:rPr>
        <w:t>GB 31621</w:t>
      </w:r>
      <w:r>
        <w:rPr>
          <w:rFonts w:hint="eastAsia"/>
        </w:rPr>
        <w:t>规定执行。</w:t>
      </w:r>
    </w:p>
    <w:p w14:paraId="3F7D0E85" w14:textId="77777777" w:rsidR="005050CE" w:rsidRDefault="0052284E">
      <w:pPr>
        <w:pStyle w:val="1"/>
        <w:adjustRightInd w:val="0"/>
        <w:snapToGrid w:val="0"/>
      </w:pPr>
      <w:r>
        <w:rPr>
          <w:rFonts w:hint="eastAsia"/>
        </w:rPr>
        <w:t>6</w:t>
      </w:r>
      <w:r>
        <w:t xml:space="preserve"> </w:t>
      </w:r>
      <w:r>
        <w:rPr>
          <w:rFonts w:hint="eastAsia"/>
        </w:rPr>
        <w:t>加工</w:t>
      </w:r>
      <w:r>
        <w:t>工艺流程</w:t>
      </w:r>
    </w:p>
    <w:p w14:paraId="3F7D0E86" w14:textId="77777777" w:rsidR="005050CE" w:rsidRDefault="0052284E">
      <w:pPr>
        <w:pStyle w:val="a5"/>
        <w:ind w:firstLine="420"/>
        <w:rPr>
          <w:lang w:val="en-US" w:eastAsia="zh-CN"/>
        </w:rPr>
      </w:pPr>
      <w:r>
        <w:rPr>
          <w:rFonts w:hint="eastAsia"/>
          <w:lang w:val="en-US" w:eastAsia="zh-CN"/>
        </w:rPr>
        <w:t>绿色食品番茄酱的主要生产工艺流程见图</w:t>
      </w:r>
      <w:r>
        <w:rPr>
          <w:rFonts w:hint="eastAsia"/>
          <w:lang w:val="en-US" w:eastAsia="zh-CN"/>
        </w:rPr>
        <w:t>1</w:t>
      </w:r>
      <w:r>
        <w:rPr>
          <w:rFonts w:hint="eastAsia"/>
          <w:lang w:val="en-US" w:eastAsia="zh-CN"/>
        </w:rPr>
        <w:t>：</w:t>
      </w:r>
    </w:p>
    <w:p w14:paraId="3F7D0E87" w14:textId="77777777" w:rsidR="005050CE" w:rsidRDefault="0052284E">
      <w:pPr>
        <w:pStyle w:val="a5"/>
        <w:ind w:firstLineChars="0" w:firstLine="0"/>
        <w:jc w:val="center"/>
        <w:rPr>
          <w:lang w:val="en-US" w:eastAsia="zh-CN"/>
        </w:rPr>
      </w:pPr>
      <w:r>
        <w:rPr>
          <w:rFonts w:ascii="宋体" w:hAnsi="宋体" w:hint="eastAsia"/>
          <w:noProof/>
          <w:lang w:val="en-US" w:eastAsia="zh-CN" w:bidi="ar-SA"/>
        </w:rPr>
        <w:drawing>
          <wp:inline distT="0" distB="0" distL="114300" distR="114300" wp14:anchorId="3F7D0EDC" wp14:editId="43CFF2F5">
            <wp:extent cx="4930030" cy="1227615"/>
            <wp:effectExtent l="0" t="0" r="4445" b="0"/>
            <wp:docPr id="1" name="图片 1" descr="番茄酱工艺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番茄酱工艺流程"/>
                    <pic:cNvPicPr>
                      <a:picLocks noChangeAspect="1"/>
                    </pic:cNvPicPr>
                  </pic:nvPicPr>
                  <pic:blipFill>
                    <a:blip r:embed="rId15"/>
                    <a:srcRect l="3038" t="30604" r="26754" b="38320"/>
                    <a:stretch>
                      <a:fillRect/>
                    </a:stretch>
                  </pic:blipFill>
                  <pic:spPr>
                    <a:xfrm>
                      <a:off x="0" y="0"/>
                      <a:ext cx="4976709" cy="1239239"/>
                    </a:xfrm>
                    <a:prstGeom prst="rect">
                      <a:avLst/>
                    </a:prstGeom>
                  </pic:spPr>
                </pic:pic>
              </a:graphicData>
            </a:graphic>
          </wp:inline>
        </w:drawing>
      </w:r>
    </w:p>
    <w:p w14:paraId="3F7D0E88" w14:textId="77777777" w:rsidR="005050CE" w:rsidRDefault="0052284E">
      <w:pPr>
        <w:pStyle w:val="a5"/>
        <w:ind w:firstLineChars="0" w:firstLine="0"/>
        <w:jc w:val="center"/>
        <w:rPr>
          <w:b/>
          <w:bCs/>
          <w:lang w:val="en-US" w:eastAsia="zh-CN"/>
        </w:rPr>
      </w:pPr>
      <w:r>
        <w:rPr>
          <w:rFonts w:hint="eastAsia"/>
          <w:b/>
          <w:bCs/>
          <w:lang w:val="en-US" w:eastAsia="zh-CN"/>
        </w:rPr>
        <w:t>图</w:t>
      </w:r>
      <w:r>
        <w:rPr>
          <w:rFonts w:hint="eastAsia"/>
          <w:b/>
          <w:bCs/>
          <w:lang w:val="en-US" w:eastAsia="zh-CN"/>
        </w:rPr>
        <w:t xml:space="preserve">1 </w:t>
      </w:r>
      <w:r>
        <w:rPr>
          <w:rFonts w:hint="eastAsia"/>
          <w:b/>
          <w:bCs/>
          <w:lang w:val="en-US" w:eastAsia="zh-CN"/>
        </w:rPr>
        <w:t>番茄酱的主要生产工艺流程</w:t>
      </w:r>
    </w:p>
    <w:p w14:paraId="1BA8753A" w14:textId="77777777" w:rsidR="00AF5880" w:rsidRDefault="00AF5880">
      <w:pPr>
        <w:pStyle w:val="a5"/>
        <w:ind w:firstLineChars="0" w:firstLine="0"/>
        <w:jc w:val="center"/>
        <w:rPr>
          <w:lang w:val="en-US" w:eastAsia="zh-CN"/>
        </w:rPr>
      </w:pPr>
    </w:p>
    <w:p w14:paraId="20DF23BE" w14:textId="4906B516" w:rsidR="00054239" w:rsidRDefault="00054239" w:rsidP="00054239">
      <w:pPr>
        <w:pStyle w:val="2"/>
        <w:adjustRightInd w:val="0"/>
        <w:snapToGrid w:val="0"/>
      </w:pPr>
      <w:r>
        <w:t>6.1 设备清洗消毒</w:t>
      </w:r>
      <w:bookmarkStart w:id="5" w:name="OLE_LINK5"/>
    </w:p>
    <w:p w14:paraId="2B6AF004" w14:textId="77777777" w:rsidR="00054239" w:rsidRDefault="00054239" w:rsidP="00054239">
      <w:pPr>
        <w:pStyle w:val="a5"/>
        <w:ind w:firstLine="420"/>
      </w:pPr>
      <w:bookmarkStart w:id="6" w:name="OLE_LINK4"/>
      <w:bookmarkStart w:id="7" w:name="OLE_LINK6"/>
      <w:r>
        <w:rPr>
          <w:rFonts w:hint="eastAsia"/>
        </w:rPr>
        <w:t>排空整个设备，用干净清水漂洗机组除去残留物料，当出料管出口的水相对干净时，用一定浓度的碱液清洗，再用清水</w:t>
      </w:r>
      <w:r w:rsidRPr="00054239">
        <w:rPr>
          <w:rFonts w:hint="eastAsia"/>
        </w:rPr>
        <w:t>冲洗到清水原有</w:t>
      </w:r>
      <w:r w:rsidRPr="00054239">
        <w:t>pH</w:t>
      </w:r>
      <w:r w:rsidRPr="00054239">
        <w:rPr>
          <w:rFonts w:hint="eastAsia"/>
        </w:rPr>
        <w:t>为止</w:t>
      </w:r>
      <w:r>
        <w:rPr>
          <w:rFonts w:hint="eastAsia"/>
        </w:rPr>
        <w:t>。</w:t>
      </w:r>
    </w:p>
    <w:bookmarkEnd w:id="6"/>
    <w:p w14:paraId="40868193" w14:textId="215DD6CC" w:rsidR="00054239" w:rsidRDefault="00054239" w:rsidP="00054239">
      <w:pPr>
        <w:pStyle w:val="2"/>
        <w:adjustRightInd w:val="0"/>
        <w:snapToGrid w:val="0"/>
      </w:pPr>
      <w:r>
        <w:t>6.2 原料清洗</w:t>
      </w:r>
    </w:p>
    <w:bookmarkEnd w:id="5"/>
    <w:p w14:paraId="0325C01E" w14:textId="175B93AB" w:rsidR="00054239" w:rsidRDefault="00054239" w:rsidP="00054239">
      <w:pPr>
        <w:adjustRightInd w:val="0"/>
        <w:snapToGrid w:val="0"/>
        <w:spacing w:line="360" w:lineRule="auto"/>
        <w:rPr>
          <w:rFonts w:ascii="Times New Roman" w:eastAsia="宋体" w:hAnsi="Times New Roman" w:cs="Times New Roman"/>
          <w:szCs w:val="21"/>
        </w:rPr>
      </w:pPr>
      <w:r>
        <w:rPr>
          <w:rFonts w:ascii="黑体" w:eastAsia="黑体" w:hAnsi="黑体" w:cs="黑体" w:hint="eastAsia"/>
          <w:szCs w:val="21"/>
        </w:rPr>
        <w:t xml:space="preserve">6.2.1 </w:t>
      </w:r>
      <w:r>
        <w:rPr>
          <w:rFonts w:ascii="Times New Roman" w:eastAsia="宋体" w:hAnsi="Times New Roman" w:cs="Times New Roman" w:hint="eastAsia"/>
          <w:szCs w:val="21"/>
        </w:rPr>
        <w:t>水槽洗涤送料初洗，连续喷淋精洗，去除番茄表面的污垢、灰尘、枝叶和其他污染物。出料应本着先进先出的原则，</w:t>
      </w:r>
      <w:proofErr w:type="gramStart"/>
      <w:r>
        <w:rPr>
          <w:rFonts w:ascii="Times New Roman" w:eastAsia="宋体" w:hAnsi="Times New Roman" w:cs="Times New Roman" w:hint="eastAsia"/>
          <w:szCs w:val="21"/>
        </w:rPr>
        <w:t>储料池的</w:t>
      </w:r>
      <w:proofErr w:type="gramEnd"/>
      <w:r>
        <w:rPr>
          <w:rFonts w:ascii="Times New Roman" w:eastAsia="宋体" w:hAnsi="Times New Roman" w:cs="Times New Roman" w:hint="eastAsia"/>
          <w:szCs w:val="21"/>
        </w:rPr>
        <w:t>原料储存时间不宜过长。</w:t>
      </w:r>
    </w:p>
    <w:p w14:paraId="0A6A08C5" w14:textId="0F088683" w:rsidR="00054239" w:rsidRPr="00054239" w:rsidRDefault="00054239" w:rsidP="00054239">
      <w:pPr>
        <w:adjustRightInd w:val="0"/>
        <w:snapToGrid w:val="0"/>
        <w:spacing w:line="360" w:lineRule="auto"/>
        <w:rPr>
          <w:rFonts w:ascii="宋体" w:eastAsia="宋体" w:hAnsi="宋体" w:cs="宋体"/>
          <w:szCs w:val="21"/>
        </w:rPr>
      </w:pPr>
      <w:r>
        <w:rPr>
          <w:rFonts w:ascii="黑体" w:eastAsia="黑体" w:hAnsi="黑体" w:cs="黑体" w:hint="eastAsia"/>
          <w:szCs w:val="21"/>
        </w:rPr>
        <w:t xml:space="preserve">6.2.2 </w:t>
      </w:r>
      <w:r>
        <w:rPr>
          <w:rFonts w:ascii="宋体" w:eastAsia="宋体" w:hAnsi="宋体" w:cs="宋体" w:hint="eastAsia"/>
          <w:szCs w:val="21"/>
        </w:rPr>
        <w:t>当霉菌偏高和循环水量少时，要通过加水口向洗涤系统加水，并排出污水。</w:t>
      </w:r>
      <w:bookmarkEnd w:id="7"/>
    </w:p>
    <w:p w14:paraId="3F7D0E89" w14:textId="5B94217F" w:rsidR="005050CE" w:rsidRPr="00054239" w:rsidRDefault="0052284E" w:rsidP="00054239">
      <w:pPr>
        <w:pStyle w:val="2"/>
        <w:rPr>
          <w:rFonts w:hint="default"/>
        </w:rPr>
      </w:pPr>
      <w:r>
        <w:t>6</w:t>
      </w:r>
      <w:r w:rsidR="00054239">
        <w:t>.3</w:t>
      </w:r>
      <w:r w:rsidR="0039421E">
        <w:rPr>
          <w:rFonts w:hint="default"/>
        </w:rPr>
        <w:t xml:space="preserve"> </w:t>
      </w:r>
      <w:r>
        <w:t>挑选</w:t>
      </w:r>
    </w:p>
    <w:p w14:paraId="3F7D0E8A" w14:textId="77777777" w:rsidR="005050CE" w:rsidRDefault="0052284E">
      <w:pPr>
        <w:pStyle w:val="a5"/>
        <w:ind w:firstLine="420"/>
        <w:rPr>
          <w:rFonts w:cs="Times New Roman"/>
          <w:kern w:val="0"/>
          <w:szCs w:val="27"/>
        </w:rPr>
      </w:pPr>
      <w:r>
        <w:rPr>
          <w:rFonts w:hint="eastAsia"/>
        </w:rPr>
        <w:t>通过光学分选机或人工</w:t>
      </w:r>
      <w:r>
        <w:rPr>
          <w:rFonts w:hint="eastAsia"/>
          <w:lang w:eastAsia="zh-CN"/>
        </w:rPr>
        <w:t>，</w:t>
      </w:r>
      <w:r>
        <w:rPr>
          <w:rFonts w:hint="eastAsia"/>
        </w:rPr>
        <w:t>拣选出机器清洗难以完全去除的杂质</w:t>
      </w:r>
      <w:r>
        <w:rPr>
          <w:rFonts w:hint="eastAsia"/>
          <w:lang w:eastAsia="zh-CN"/>
        </w:rPr>
        <w:t>，</w:t>
      </w:r>
      <w:r>
        <w:rPr>
          <w:rFonts w:hint="eastAsia"/>
        </w:rPr>
        <w:t>将清洗后的</w:t>
      </w:r>
      <w:r>
        <w:rPr>
          <w:rFonts w:hint="eastAsia"/>
          <w:lang w:val="en-US" w:eastAsia="zh-CN"/>
        </w:rPr>
        <w:t>番茄中的杂质</w:t>
      </w:r>
      <w:r>
        <w:rPr>
          <w:rFonts w:hint="eastAsia"/>
        </w:rPr>
        <w:t>去除。</w:t>
      </w:r>
    </w:p>
    <w:p w14:paraId="3F7D0E8B" w14:textId="1A8E66A4" w:rsidR="005050CE" w:rsidRDefault="00054239">
      <w:pPr>
        <w:pStyle w:val="2"/>
        <w:adjustRightInd w:val="0"/>
        <w:snapToGrid w:val="0"/>
        <w:jc w:val="both"/>
        <w:rPr>
          <w:rFonts w:hint="default"/>
        </w:rPr>
      </w:pPr>
      <w:r>
        <w:t>6.4</w:t>
      </w:r>
      <w:r w:rsidR="0039421E">
        <w:rPr>
          <w:rFonts w:hint="default"/>
        </w:rPr>
        <w:t xml:space="preserve"> </w:t>
      </w:r>
      <w:r w:rsidR="0052284E">
        <w:t>预热、破碎</w:t>
      </w:r>
    </w:p>
    <w:p w14:paraId="3F7D0E8C" w14:textId="77777777" w:rsidR="005050CE" w:rsidRDefault="0052284E">
      <w:pPr>
        <w:pStyle w:val="a5"/>
        <w:ind w:firstLine="420"/>
      </w:pPr>
      <w:r>
        <w:rPr>
          <w:rFonts w:hint="eastAsia"/>
        </w:rPr>
        <w:t>将番茄送入破碎</w:t>
      </w:r>
      <w:r>
        <w:rPr>
          <w:rFonts w:hint="eastAsia"/>
          <w:lang w:val="en-US" w:eastAsia="zh-CN"/>
        </w:rPr>
        <w:t>系统</w:t>
      </w:r>
      <w:r>
        <w:rPr>
          <w:rFonts w:hint="eastAsia"/>
        </w:rPr>
        <w:t>，使其转化为粗浆。</w:t>
      </w:r>
      <w:r>
        <w:rPr>
          <w:rFonts w:hint="eastAsia"/>
          <w:lang w:val="en-US" w:eastAsia="zh-CN"/>
        </w:rPr>
        <w:t>预热</w:t>
      </w:r>
      <w:r>
        <w:rPr>
          <w:rFonts w:hint="eastAsia"/>
        </w:rPr>
        <w:t>温度的选择取决于</w:t>
      </w:r>
      <w:r>
        <w:rPr>
          <w:rFonts w:hint="eastAsia"/>
          <w:lang w:val="en-US" w:eastAsia="zh-CN"/>
        </w:rPr>
        <w:t>客户</w:t>
      </w:r>
      <w:r>
        <w:rPr>
          <w:rFonts w:hint="eastAsia"/>
        </w:rPr>
        <w:t>所需的</w:t>
      </w:r>
      <w:r>
        <w:rPr>
          <w:rFonts w:hint="eastAsia"/>
          <w:lang w:val="en-US" w:eastAsia="zh-CN"/>
        </w:rPr>
        <w:t>番茄酱</w:t>
      </w:r>
      <w:r>
        <w:rPr>
          <w:rFonts w:hint="eastAsia"/>
        </w:rPr>
        <w:t>成品</w:t>
      </w:r>
      <w:r>
        <w:rPr>
          <w:rFonts w:hint="eastAsia"/>
          <w:lang w:val="en-US" w:eastAsia="zh-CN"/>
        </w:rPr>
        <w:t>黏</w:t>
      </w:r>
      <w:r>
        <w:rPr>
          <w:rFonts w:hint="eastAsia"/>
        </w:rPr>
        <w:t>度，目的是部分或全部灭活果胶酶。</w:t>
      </w:r>
    </w:p>
    <w:p w14:paraId="3F7D0E8D" w14:textId="77777777" w:rsidR="005050CE" w:rsidRDefault="0052284E">
      <w:pPr>
        <w:pStyle w:val="a5"/>
        <w:ind w:firstLine="420"/>
      </w:pPr>
      <w:r>
        <w:rPr>
          <w:rFonts w:hint="eastAsia"/>
        </w:rPr>
        <w:t>番茄原料的破碎工艺参数见表</w:t>
      </w:r>
      <w:r>
        <w:rPr>
          <w:rFonts w:hint="eastAsia"/>
        </w:rPr>
        <w:t>1</w:t>
      </w:r>
      <w:r>
        <w:rPr>
          <w:rFonts w:hint="eastAsia"/>
        </w:rPr>
        <w:t>。</w:t>
      </w:r>
    </w:p>
    <w:p w14:paraId="3F7D0E8E" w14:textId="77777777" w:rsidR="005050CE" w:rsidRDefault="0052284E">
      <w:pPr>
        <w:pStyle w:val="a5"/>
        <w:ind w:firstLineChars="0" w:firstLine="0"/>
        <w:jc w:val="center"/>
        <w:rPr>
          <w:rFonts w:hAnsi="宋体" w:cs="Times New Roman"/>
          <w:b/>
          <w:lang w:val="en-US" w:eastAsia="zh-CN" w:bidi="ar-SA"/>
        </w:rPr>
      </w:pPr>
      <w:r>
        <w:rPr>
          <w:rFonts w:hint="eastAsia"/>
          <w:b/>
          <w:bCs/>
          <w:lang w:val="en-US" w:eastAsia="zh-CN"/>
        </w:rPr>
        <w:t>表</w:t>
      </w:r>
      <w:r>
        <w:rPr>
          <w:rFonts w:hint="eastAsia"/>
          <w:b/>
          <w:bCs/>
          <w:lang w:val="en-US" w:eastAsia="zh-CN"/>
        </w:rPr>
        <w:t xml:space="preserve">1 </w:t>
      </w:r>
      <w:r>
        <w:rPr>
          <w:rFonts w:hint="eastAsia"/>
          <w:b/>
          <w:bCs/>
          <w:lang w:val="en-US" w:eastAsia="zh-CN"/>
        </w:rPr>
        <w:t>不同破碎工艺的工艺参数</w:t>
      </w:r>
    </w:p>
    <w:tbl>
      <w:tblPr>
        <w:tblW w:w="5000" w:type="pct"/>
        <w:jc w:val="center"/>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1663"/>
        <w:gridCol w:w="2428"/>
        <w:gridCol w:w="4157"/>
      </w:tblGrid>
      <w:tr w:rsidR="005050CE" w14:paraId="3F7D0E92" w14:textId="77777777" w:rsidTr="0039421E">
        <w:trPr>
          <w:tblHeader/>
          <w:jc w:val="center"/>
        </w:trPr>
        <w:tc>
          <w:tcPr>
            <w:tcW w:w="1008" w:type="pct"/>
            <w:tcBorders>
              <w:top w:val="single" w:sz="12" w:space="0" w:color="auto"/>
              <w:left w:val="single" w:sz="12" w:space="0" w:color="auto"/>
              <w:bottom w:val="single" w:sz="8" w:space="0" w:color="auto"/>
              <w:right w:val="single" w:sz="4" w:space="0" w:color="000000"/>
            </w:tcBorders>
            <w:tcMar>
              <w:top w:w="48" w:type="dxa"/>
              <w:left w:w="48" w:type="dxa"/>
              <w:bottom w:w="48" w:type="dxa"/>
              <w:right w:w="48" w:type="dxa"/>
            </w:tcMar>
            <w:vAlign w:val="center"/>
          </w:tcPr>
          <w:p w14:paraId="3F7D0E8F" w14:textId="77777777" w:rsidR="005050CE" w:rsidRDefault="0052284E">
            <w:pPr>
              <w:widowControl/>
              <w:snapToGrid w:val="0"/>
              <w:jc w:val="center"/>
              <w:rPr>
                <w:rFonts w:ascii="Times New Roman" w:eastAsia="宋体" w:hAnsi="Times New Roman" w:cs="Times New Roman"/>
                <w:b/>
                <w:szCs w:val="21"/>
              </w:rPr>
            </w:pPr>
            <w:r>
              <w:rPr>
                <w:rFonts w:ascii="Times New Roman" w:eastAsia="宋体" w:hAnsi="Times New Roman" w:cs="Times New Roman"/>
                <w:b/>
                <w:kern w:val="0"/>
                <w:szCs w:val="21"/>
                <w:lang w:bidi="ar"/>
              </w:rPr>
              <w:t>名称</w:t>
            </w:r>
          </w:p>
        </w:tc>
        <w:tc>
          <w:tcPr>
            <w:tcW w:w="1472" w:type="pct"/>
            <w:tcBorders>
              <w:top w:val="single" w:sz="12" w:space="0" w:color="auto"/>
              <w:left w:val="single" w:sz="4" w:space="0" w:color="000000"/>
              <w:bottom w:val="single" w:sz="8" w:space="0" w:color="auto"/>
              <w:right w:val="single" w:sz="4" w:space="0" w:color="000000"/>
            </w:tcBorders>
            <w:tcMar>
              <w:top w:w="48" w:type="dxa"/>
              <w:left w:w="48" w:type="dxa"/>
              <w:bottom w:w="48" w:type="dxa"/>
              <w:right w:w="48" w:type="dxa"/>
            </w:tcMar>
            <w:vAlign w:val="center"/>
          </w:tcPr>
          <w:p w14:paraId="3F7D0E90" w14:textId="77777777" w:rsidR="005050CE" w:rsidRDefault="0052284E">
            <w:pPr>
              <w:widowControl/>
              <w:snapToGrid w:val="0"/>
              <w:jc w:val="center"/>
              <w:rPr>
                <w:rFonts w:ascii="Times New Roman" w:eastAsia="宋体" w:hAnsi="Times New Roman" w:cs="Times New Roman"/>
                <w:b/>
                <w:szCs w:val="21"/>
              </w:rPr>
            </w:pPr>
            <w:r>
              <w:rPr>
                <w:rFonts w:ascii="Times New Roman" w:eastAsia="宋体" w:hAnsi="Times New Roman" w:cs="Times New Roman"/>
                <w:b/>
                <w:kern w:val="0"/>
                <w:szCs w:val="21"/>
                <w:lang w:bidi="ar"/>
              </w:rPr>
              <w:t>预热温度</w:t>
            </w:r>
          </w:p>
        </w:tc>
        <w:tc>
          <w:tcPr>
            <w:tcW w:w="2519" w:type="pct"/>
            <w:tcBorders>
              <w:top w:val="single" w:sz="12" w:space="0" w:color="auto"/>
              <w:left w:val="single" w:sz="4" w:space="0" w:color="000000"/>
              <w:bottom w:val="single" w:sz="8" w:space="0" w:color="auto"/>
              <w:right w:val="single" w:sz="12" w:space="0" w:color="auto"/>
            </w:tcBorders>
            <w:tcMar>
              <w:top w:w="48" w:type="dxa"/>
              <w:left w:w="48" w:type="dxa"/>
              <w:bottom w:w="48" w:type="dxa"/>
              <w:right w:w="48" w:type="dxa"/>
            </w:tcMar>
            <w:vAlign w:val="center"/>
          </w:tcPr>
          <w:p w14:paraId="3F7D0E91" w14:textId="77777777" w:rsidR="005050CE" w:rsidRDefault="0052284E">
            <w:pPr>
              <w:widowControl/>
              <w:snapToGrid w:val="0"/>
              <w:jc w:val="center"/>
              <w:rPr>
                <w:rFonts w:ascii="Times New Roman" w:eastAsia="宋体" w:hAnsi="Times New Roman" w:cs="Times New Roman"/>
                <w:b/>
                <w:kern w:val="0"/>
                <w:szCs w:val="21"/>
                <w:lang w:bidi="ar"/>
              </w:rPr>
            </w:pPr>
            <w:r>
              <w:rPr>
                <w:rFonts w:ascii="Times New Roman" w:eastAsia="宋体" w:hAnsi="宋体" w:cs="宋体" w:hint="eastAsia"/>
                <w:b/>
                <w:kern w:val="0"/>
                <w:szCs w:val="21"/>
                <w:lang w:bidi="ar"/>
              </w:rPr>
              <w:t>黏度</w:t>
            </w:r>
          </w:p>
        </w:tc>
      </w:tr>
      <w:tr w:rsidR="005050CE" w14:paraId="3F7D0E96" w14:textId="77777777" w:rsidTr="0039421E">
        <w:trPr>
          <w:jc w:val="center"/>
        </w:trPr>
        <w:tc>
          <w:tcPr>
            <w:tcW w:w="1008" w:type="pct"/>
            <w:tcBorders>
              <w:top w:val="single" w:sz="4" w:space="0" w:color="000000"/>
              <w:left w:val="single" w:sz="12" w:space="0" w:color="auto"/>
              <w:bottom w:val="single" w:sz="4" w:space="0" w:color="000000"/>
              <w:right w:val="single" w:sz="4" w:space="0" w:color="000000"/>
            </w:tcBorders>
            <w:tcMar>
              <w:top w:w="48" w:type="dxa"/>
              <w:left w:w="48" w:type="dxa"/>
              <w:bottom w:w="48" w:type="dxa"/>
              <w:right w:w="48" w:type="dxa"/>
            </w:tcMar>
            <w:vAlign w:val="center"/>
          </w:tcPr>
          <w:p w14:paraId="3F7D0E93" w14:textId="77777777" w:rsidR="005050CE" w:rsidRDefault="0052284E">
            <w:pPr>
              <w:widowControl/>
              <w:snapToGrid w:val="0"/>
              <w:jc w:val="center"/>
              <w:rPr>
                <w:rFonts w:ascii="Times New Roman" w:eastAsia="宋体" w:hAnsi="Times New Roman" w:cs="Times New Roman"/>
                <w:szCs w:val="21"/>
              </w:rPr>
            </w:pPr>
            <w:r>
              <w:rPr>
                <w:rFonts w:ascii="Times New Roman" w:eastAsia="宋体" w:hAnsi="Times New Roman" w:cs="Times New Roman"/>
                <w:kern w:val="0"/>
                <w:szCs w:val="21"/>
                <w:lang w:bidi="ar"/>
              </w:rPr>
              <w:t>冷破</w:t>
            </w:r>
            <w:r>
              <w:rPr>
                <w:rFonts w:ascii="Times New Roman" w:eastAsia="宋体" w:hAnsi="Times New Roman" w:cs="Times New Roman" w:hint="eastAsia"/>
                <w:kern w:val="0"/>
                <w:szCs w:val="21"/>
                <w:lang w:bidi="ar"/>
              </w:rPr>
              <w:t>碎</w:t>
            </w:r>
          </w:p>
        </w:tc>
        <w:tc>
          <w:tcPr>
            <w:tcW w:w="1472" w:type="pct"/>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tcPr>
          <w:p w14:paraId="3F7D0E94" w14:textId="77777777" w:rsidR="005050CE" w:rsidRDefault="0052284E">
            <w:pPr>
              <w:widowControl/>
              <w:snapToGrid w:val="0"/>
              <w:jc w:val="center"/>
              <w:rPr>
                <w:rFonts w:ascii="Times New Roman" w:eastAsia="宋体" w:hAnsi="Times New Roman" w:cs="Times New Roman"/>
                <w:szCs w:val="21"/>
              </w:rPr>
            </w:pPr>
            <w:r>
              <w:rPr>
                <w:rFonts w:ascii="Times New Roman" w:eastAsia="宋体" w:hAnsi="Times New Roman" w:cs="Times New Roman"/>
                <w:kern w:val="0"/>
                <w:szCs w:val="21"/>
                <w:lang w:bidi="ar"/>
              </w:rPr>
              <w:t>55℃~70℃</w:t>
            </w:r>
          </w:p>
        </w:tc>
        <w:tc>
          <w:tcPr>
            <w:tcW w:w="2519" w:type="pct"/>
            <w:tcBorders>
              <w:top w:val="single" w:sz="4" w:space="0" w:color="000000"/>
              <w:left w:val="single" w:sz="4" w:space="0" w:color="000000"/>
              <w:bottom w:val="single" w:sz="4" w:space="0" w:color="000000"/>
              <w:right w:val="single" w:sz="12" w:space="0" w:color="auto"/>
            </w:tcBorders>
            <w:tcMar>
              <w:top w:w="48" w:type="dxa"/>
              <w:left w:w="48" w:type="dxa"/>
              <w:bottom w:w="48" w:type="dxa"/>
              <w:right w:w="48" w:type="dxa"/>
            </w:tcMar>
            <w:vAlign w:val="center"/>
          </w:tcPr>
          <w:p w14:paraId="3F7D0E95" w14:textId="77777777" w:rsidR="005050CE" w:rsidRDefault="0052284E">
            <w:pPr>
              <w:widowControl/>
              <w:snapToGrid w:val="0"/>
              <w:jc w:val="center"/>
              <w:rPr>
                <w:rFonts w:ascii="Times New Roman" w:eastAsia="宋体" w:hAnsi="Times New Roman" w:cs="Times New Roman"/>
                <w:kern w:val="0"/>
                <w:szCs w:val="21"/>
                <w:lang w:bidi="ar"/>
              </w:rPr>
            </w:pPr>
            <w:r>
              <w:rPr>
                <w:rFonts w:ascii="Times New Roman" w:eastAsia="宋体" w:hAnsi="宋体" w:cs="宋体" w:hint="eastAsia"/>
                <w:kern w:val="0"/>
                <w:szCs w:val="21"/>
                <w:lang w:bidi="ar"/>
              </w:rPr>
              <w:t>（</w:t>
            </w:r>
            <w:r>
              <w:rPr>
                <w:rFonts w:ascii="Times New Roman" w:eastAsia="宋体" w:hAnsi="Times New Roman" w:cs="Times New Roman"/>
                <w:kern w:val="0"/>
                <w:szCs w:val="21"/>
                <w:lang w:bidi="ar"/>
              </w:rPr>
              <w:t>7.0~9.0</w:t>
            </w:r>
            <w:r>
              <w:rPr>
                <w:rFonts w:ascii="Times New Roman" w:eastAsia="宋体" w:hAnsi="宋体" w:cs="宋体" w:hint="eastAsia"/>
                <w:kern w:val="0"/>
                <w:szCs w:val="21"/>
                <w:lang w:bidi="ar"/>
              </w:rPr>
              <w:t>）</w:t>
            </w:r>
            <w:r>
              <w:rPr>
                <w:rFonts w:ascii="Times New Roman" w:eastAsia="宋体" w:hAnsi="Times New Roman" w:cs="Times New Roman"/>
                <w:kern w:val="0"/>
                <w:szCs w:val="21"/>
                <w:lang w:bidi="ar"/>
              </w:rPr>
              <w:t>cm/30 s</w:t>
            </w:r>
          </w:p>
        </w:tc>
      </w:tr>
      <w:tr w:rsidR="005050CE" w14:paraId="3F7D0E9A" w14:textId="77777777" w:rsidTr="0039421E">
        <w:trPr>
          <w:jc w:val="center"/>
        </w:trPr>
        <w:tc>
          <w:tcPr>
            <w:tcW w:w="1008" w:type="pct"/>
            <w:tcBorders>
              <w:top w:val="single" w:sz="4" w:space="0" w:color="000000"/>
              <w:left w:val="single" w:sz="12" w:space="0" w:color="auto"/>
              <w:bottom w:val="single" w:sz="4" w:space="0" w:color="000000"/>
              <w:right w:val="single" w:sz="4" w:space="0" w:color="000000"/>
            </w:tcBorders>
            <w:tcMar>
              <w:top w:w="48" w:type="dxa"/>
              <w:left w:w="48" w:type="dxa"/>
              <w:bottom w:w="48" w:type="dxa"/>
              <w:right w:w="48" w:type="dxa"/>
            </w:tcMar>
            <w:vAlign w:val="center"/>
          </w:tcPr>
          <w:p w14:paraId="3F7D0E97" w14:textId="77777777" w:rsidR="005050CE" w:rsidRDefault="0052284E">
            <w:pPr>
              <w:widowControl/>
              <w:snapToGrid w:val="0"/>
              <w:jc w:val="center"/>
              <w:rPr>
                <w:rFonts w:ascii="Times New Roman" w:eastAsia="宋体" w:hAnsi="Times New Roman" w:cs="Times New Roman"/>
                <w:kern w:val="0"/>
                <w:szCs w:val="21"/>
                <w:lang w:bidi="ar"/>
              </w:rPr>
            </w:pPr>
            <w:r>
              <w:rPr>
                <w:rFonts w:ascii="Times New Roman" w:eastAsia="宋体" w:hAnsi="Times New Roman" w:cs="Times New Roman" w:hint="eastAsia"/>
                <w:kern w:val="0"/>
                <w:szCs w:val="21"/>
                <w:lang w:bidi="ar"/>
              </w:rPr>
              <w:t>温破碎</w:t>
            </w:r>
          </w:p>
        </w:tc>
        <w:tc>
          <w:tcPr>
            <w:tcW w:w="1472" w:type="pct"/>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tcPr>
          <w:p w14:paraId="3F7D0E98" w14:textId="77777777" w:rsidR="005050CE" w:rsidRDefault="0052284E">
            <w:pPr>
              <w:widowControl/>
              <w:snapToGrid w:val="0"/>
              <w:jc w:val="center"/>
              <w:rPr>
                <w:rFonts w:ascii="Times New Roman" w:eastAsia="宋体" w:hAnsi="Times New Roman" w:cs="Times New Roman"/>
                <w:kern w:val="0"/>
                <w:szCs w:val="21"/>
                <w:lang w:bidi="ar"/>
              </w:rPr>
            </w:pPr>
            <w:r>
              <w:rPr>
                <w:rFonts w:ascii="Times New Roman" w:eastAsia="宋体" w:hAnsi="Times New Roman" w:cs="Times New Roman" w:hint="eastAsia"/>
                <w:kern w:val="0"/>
                <w:szCs w:val="21"/>
                <w:lang w:bidi="ar"/>
              </w:rPr>
              <w:t>70</w:t>
            </w:r>
            <w:r>
              <w:rPr>
                <w:rFonts w:ascii="Times New Roman" w:eastAsia="宋体" w:hAnsi="Times New Roman" w:cs="Times New Roman"/>
                <w:kern w:val="0"/>
                <w:szCs w:val="21"/>
                <w:lang w:bidi="ar"/>
              </w:rPr>
              <w:t>℃~</w:t>
            </w:r>
            <w:r>
              <w:rPr>
                <w:rFonts w:ascii="Times New Roman" w:eastAsia="宋体" w:hAnsi="Times New Roman" w:cs="Times New Roman" w:hint="eastAsia"/>
                <w:kern w:val="0"/>
                <w:szCs w:val="21"/>
                <w:lang w:bidi="ar"/>
              </w:rPr>
              <w:t>85</w:t>
            </w:r>
            <w:r>
              <w:rPr>
                <w:rFonts w:ascii="Times New Roman" w:eastAsia="宋体" w:hAnsi="Times New Roman" w:cs="Times New Roman"/>
                <w:kern w:val="0"/>
                <w:szCs w:val="21"/>
                <w:lang w:bidi="ar"/>
              </w:rPr>
              <w:t>℃</w:t>
            </w:r>
          </w:p>
        </w:tc>
        <w:tc>
          <w:tcPr>
            <w:tcW w:w="2519" w:type="pct"/>
            <w:tcBorders>
              <w:top w:val="single" w:sz="4" w:space="0" w:color="000000"/>
              <w:left w:val="single" w:sz="4" w:space="0" w:color="000000"/>
              <w:bottom w:val="single" w:sz="4" w:space="0" w:color="000000"/>
              <w:right w:val="single" w:sz="12" w:space="0" w:color="auto"/>
            </w:tcBorders>
            <w:tcMar>
              <w:top w:w="48" w:type="dxa"/>
              <w:left w:w="48" w:type="dxa"/>
              <w:bottom w:w="48" w:type="dxa"/>
              <w:right w:w="48" w:type="dxa"/>
            </w:tcMar>
            <w:vAlign w:val="center"/>
          </w:tcPr>
          <w:p w14:paraId="3F7D0E99" w14:textId="77777777" w:rsidR="005050CE" w:rsidRDefault="0052284E">
            <w:pPr>
              <w:widowControl/>
              <w:snapToGrid w:val="0"/>
              <w:jc w:val="center"/>
              <w:rPr>
                <w:rFonts w:ascii="Times New Roman" w:eastAsia="宋体" w:hAnsi="宋体" w:cs="宋体"/>
                <w:kern w:val="0"/>
                <w:szCs w:val="21"/>
                <w:lang w:bidi="ar"/>
              </w:rPr>
            </w:pPr>
            <w:r>
              <w:rPr>
                <w:rFonts w:ascii="Times New Roman" w:eastAsia="宋体" w:hAnsi="宋体" w:cs="宋体" w:hint="eastAsia"/>
                <w:kern w:val="0"/>
                <w:szCs w:val="21"/>
                <w:lang w:bidi="ar"/>
              </w:rPr>
              <w:t>（</w:t>
            </w:r>
            <w:r>
              <w:rPr>
                <w:rFonts w:ascii="Times New Roman" w:eastAsia="宋体" w:hAnsi="Times New Roman" w:cs="Times New Roman" w:hint="eastAsia"/>
                <w:kern w:val="0"/>
                <w:szCs w:val="21"/>
                <w:lang w:bidi="ar"/>
              </w:rPr>
              <w:t>5.5</w:t>
            </w:r>
            <w:r>
              <w:rPr>
                <w:rFonts w:ascii="Times New Roman" w:eastAsia="宋体" w:hAnsi="Times New Roman" w:cs="Times New Roman"/>
                <w:kern w:val="0"/>
                <w:szCs w:val="21"/>
                <w:lang w:bidi="ar"/>
              </w:rPr>
              <w:t>~</w:t>
            </w:r>
            <w:r>
              <w:rPr>
                <w:rFonts w:ascii="Times New Roman" w:eastAsia="宋体" w:hAnsi="Times New Roman" w:cs="Times New Roman" w:hint="eastAsia"/>
                <w:kern w:val="0"/>
                <w:szCs w:val="21"/>
                <w:lang w:bidi="ar"/>
              </w:rPr>
              <w:t>7</w:t>
            </w:r>
            <w:r>
              <w:rPr>
                <w:rFonts w:ascii="Times New Roman" w:eastAsia="宋体" w:hAnsi="Times New Roman" w:cs="Times New Roman"/>
                <w:kern w:val="0"/>
                <w:szCs w:val="21"/>
                <w:lang w:bidi="ar"/>
              </w:rPr>
              <w:t>.0</w:t>
            </w:r>
            <w:r>
              <w:rPr>
                <w:rFonts w:ascii="Times New Roman" w:eastAsia="宋体" w:hAnsi="宋体" w:cs="宋体" w:hint="eastAsia"/>
                <w:kern w:val="0"/>
                <w:szCs w:val="21"/>
                <w:lang w:bidi="ar"/>
              </w:rPr>
              <w:t>）</w:t>
            </w:r>
            <w:r>
              <w:rPr>
                <w:rFonts w:ascii="Times New Roman" w:eastAsia="宋体" w:hAnsi="Times New Roman" w:cs="Times New Roman"/>
                <w:kern w:val="0"/>
                <w:szCs w:val="21"/>
                <w:lang w:bidi="ar"/>
              </w:rPr>
              <w:t>cm/30 s</w:t>
            </w:r>
          </w:p>
        </w:tc>
      </w:tr>
      <w:tr w:rsidR="005050CE" w14:paraId="3F7D0E9E" w14:textId="77777777" w:rsidTr="0039421E">
        <w:trPr>
          <w:jc w:val="center"/>
        </w:trPr>
        <w:tc>
          <w:tcPr>
            <w:tcW w:w="1008" w:type="pct"/>
            <w:tcBorders>
              <w:top w:val="single" w:sz="4" w:space="0" w:color="000000"/>
              <w:left w:val="single" w:sz="12" w:space="0" w:color="auto"/>
              <w:bottom w:val="single" w:sz="12" w:space="0" w:color="auto"/>
              <w:right w:val="single" w:sz="4" w:space="0" w:color="000000"/>
            </w:tcBorders>
            <w:tcMar>
              <w:top w:w="48" w:type="dxa"/>
              <w:left w:w="48" w:type="dxa"/>
              <w:bottom w:w="48" w:type="dxa"/>
              <w:right w:w="48" w:type="dxa"/>
            </w:tcMar>
            <w:vAlign w:val="center"/>
          </w:tcPr>
          <w:p w14:paraId="3F7D0E9B" w14:textId="77777777" w:rsidR="005050CE" w:rsidRDefault="0052284E">
            <w:pPr>
              <w:widowControl/>
              <w:snapToGrid w:val="0"/>
              <w:jc w:val="center"/>
              <w:rPr>
                <w:rFonts w:ascii="Times New Roman" w:eastAsia="宋体" w:hAnsi="Times New Roman" w:cs="Times New Roman"/>
                <w:kern w:val="0"/>
                <w:szCs w:val="21"/>
                <w:lang w:bidi="ar"/>
              </w:rPr>
            </w:pPr>
            <w:r>
              <w:rPr>
                <w:rFonts w:ascii="Times New Roman" w:eastAsia="宋体" w:hAnsi="宋体" w:cs="宋体" w:hint="eastAsia"/>
                <w:kern w:val="0"/>
                <w:szCs w:val="21"/>
                <w:lang w:bidi="ar"/>
              </w:rPr>
              <w:t>热破碎</w:t>
            </w:r>
          </w:p>
        </w:tc>
        <w:tc>
          <w:tcPr>
            <w:tcW w:w="1472" w:type="pct"/>
            <w:tcBorders>
              <w:top w:val="single" w:sz="4" w:space="0" w:color="000000"/>
              <w:left w:val="single" w:sz="4" w:space="0" w:color="000000"/>
              <w:bottom w:val="single" w:sz="12" w:space="0" w:color="auto"/>
              <w:right w:val="single" w:sz="4" w:space="0" w:color="000000"/>
            </w:tcBorders>
            <w:tcMar>
              <w:top w:w="48" w:type="dxa"/>
              <w:left w:w="48" w:type="dxa"/>
              <w:bottom w:w="48" w:type="dxa"/>
              <w:right w:w="48" w:type="dxa"/>
            </w:tcMar>
            <w:vAlign w:val="center"/>
          </w:tcPr>
          <w:p w14:paraId="3F7D0E9C" w14:textId="77777777" w:rsidR="005050CE" w:rsidRDefault="0052284E">
            <w:pPr>
              <w:widowControl/>
              <w:snapToGrid w:val="0"/>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85℃~98℃</w:t>
            </w:r>
          </w:p>
        </w:tc>
        <w:tc>
          <w:tcPr>
            <w:tcW w:w="2519" w:type="pct"/>
            <w:tcBorders>
              <w:top w:val="single" w:sz="4" w:space="0" w:color="000000"/>
              <w:left w:val="single" w:sz="4" w:space="0" w:color="000000"/>
              <w:bottom w:val="single" w:sz="12" w:space="0" w:color="auto"/>
              <w:right w:val="single" w:sz="12" w:space="0" w:color="auto"/>
            </w:tcBorders>
            <w:tcMar>
              <w:top w:w="48" w:type="dxa"/>
              <w:left w:w="48" w:type="dxa"/>
              <w:bottom w:w="48" w:type="dxa"/>
              <w:right w:w="48" w:type="dxa"/>
            </w:tcMar>
            <w:vAlign w:val="center"/>
          </w:tcPr>
          <w:p w14:paraId="3F7D0E9D" w14:textId="77777777" w:rsidR="005050CE" w:rsidRDefault="0052284E">
            <w:pPr>
              <w:widowControl/>
              <w:snapToGrid w:val="0"/>
              <w:jc w:val="center"/>
              <w:rPr>
                <w:rFonts w:ascii="Times New Roman" w:eastAsia="宋体" w:hAnsi="宋体" w:cs="宋体"/>
                <w:kern w:val="0"/>
                <w:szCs w:val="21"/>
                <w:lang w:bidi="ar"/>
              </w:rPr>
            </w:pPr>
            <w:r>
              <w:rPr>
                <w:rFonts w:ascii="Times New Roman" w:eastAsia="宋体" w:hAnsi="宋体" w:cs="宋体" w:hint="eastAsia"/>
                <w:kern w:val="0"/>
                <w:szCs w:val="21"/>
                <w:lang w:bidi="ar"/>
              </w:rPr>
              <w:t>（</w:t>
            </w:r>
            <w:r>
              <w:rPr>
                <w:rFonts w:ascii="Times New Roman" w:eastAsia="宋体" w:hAnsi="Times New Roman" w:cs="Times New Roman"/>
                <w:kern w:val="0"/>
                <w:szCs w:val="21"/>
                <w:lang w:bidi="ar"/>
              </w:rPr>
              <w:t>3.5~5.5</w:t>
            </w:r>
            <w:r>
              <w:rPr>
                <w:rFonts w:ascii="Times New Roman" w:eastAsia="宋体" w:hAnsi="宋体" w:cs="宋体" w:hint="eastAsia"/>
                <w:kern w:val="0"/>
                <w:szCs w:val="21"/>
                <w:lang w:bidi="ar"/>
              </w:rPr>
              <w:t>）</w:t>
            </w:r>
            <w:r>
              <w:rPr>
                <w:rFonts w:ascii="Times New Roman" w:eastAsia="宋体" w:hAnsi="Times New Roman" w:cs="Times New Roman"/>
                <w:kern w:val="0"/>
                <w:szCs w:val="21"/>
                <w:lang w:bidi="ar"/>
              </w:rPr>
              <w:t>cm/30 s</w:t>
            </w:r>
          </w:p>
        </w:tc>
      </w:tr>
    </w:tbl>
    <w:p w14:paraId="3F7D0E9F" w14:textId="2950D12E" w:rsidR="005050CE" w:rsidRDefault="00054239">
      <w:pPr>
        <w:pStyle w:val="2"/>
        <w:adjustRightInd w:val="0"/>
        <w:snapToGrid w:val="0"/>
        <w:jc w:val="both"/>
        <w:rPr>
          <w:rFonts w:hint="default"/>
        </w:rPr>
      </w:pPr>
      <w:r>
        <w:t>6.5</w:t>
      </w:r>
      <w:r w:rsidR="0039421E">
        <w:rPr>
          <w:rFonts w:hint="default"/>
        </w:rPr>
        <w:t xml:space="preserve"> </w:t>
      </w:r>
      <w:r w:rsidR="0052284E">
        <w:t>打浆</w:t>
      </w:r>
    </w:p>
    <w:p w14:paraId="3F7D0EA0" w14:textId="77777777" w:rsidR="005050CE" w:rsidRDefault="0052284E">
      <w:pPr>
        <w:pStyle w:val="a5"/>
        <w:ind w:firstLine="420"/>
      </w:pPr>
      <w:r>
        <w:rPr>
          <w:rFonts w:hint="eastAsia"/>
        </w:rPr>
        <w:t>番茄粗</w:t>
      </w:r>
      <w:proofErr w:type="gramStart"/>
      <w:r>
        <w:rPr>
          <w:rFonts w:hint="eastAsia"/>
        </w:rPr>
        <w:t>浆通过精制机</w:t>
      </w:r>
      <w:proofErr w:type="gramEnd"/>
      <w:r>
        <w:rPr>
          <w:rFonts w:hint="eastAsia"/>
        </w:rPr>
        <w:t>进一步处理，根据客户要求配置不同规格的筛网</w:t>
      </w:r>
      <w:r>
        <w:rPr>
          <w:rFonts w:hint="eastAsia"/>
          <w:lang w:eastAsia="zh-CN"/>
        </w:rPr>
        <w:t>，</w:t>
      </w:r>
      <w:r>
        <w:rPr>
          <w:rFonts w:hint="eastAsia"/>
        </w:rPr>
        <w:t>去除皮、籽和其他粗硬物质后</w:t>
      </w:r>
      <w:r>
        <w:rPr>
          <w:rFonts w:hint="eastAsia"/>
          <w:lang w:val="en-US" w:eastAsia="zh-CN"/>
        </w:rPr>
        <w:t>得</w:t>
      </w:r>
      <w:r>
        <w:rPr>
          <w:rFonts w:hint="eastAsia"/>
        </w:rPr>
        <w:t>到原浆。</w:t>
      </w:r>
    </w:p>
    <w:p w14:paraId="3F7D0EA1" w14:textId="2A59DA01" w:rsidR="005050CE" w:rsidRDefault="00054239">
      <w:pPr>
        <w:pStyle w:val="2"/>
        <w:adjustRightInd w:val="0"/>
        <w:snapToGrid w:val="0"/>
        <w:jc w:val="both"/>
        <w:rPr>
          <w:rFonts w:hint="default"/>
        </w:rPr>
      </w:pPr>
      <w:r>
        <w:t>6.6</w:t>
      </w:r>
      <w:r w:rsidR="0039421E">
        <w:rPr>
          <w:rFonts w:hint="default"/>
        </w:rPr>
        <w:t xml:space="preserve"> </w:t>
      </w:r>
      <w:r w:rsidR="0052284E">
        <w:t>蒸发浓缩</w:t>
      </w:r>
    </w:p>
    <w:p w14:paraId="3F7D0EA2" w14:textId="77777777" w:rsidR="005050CE" w:rsidRDefault="0052284E">
      <w:pPr>
        <w:pStyle w:val="a5"/>
        <w:ind w:firstLine="420"/>
      </w:pPr>
      <w:r>
        <w:rPr>
          <w:rFonts w:hint="eastAsia"/>
        </w:rPr>
        <w:t>通过蒸发系统去除番茄汁中的水分，将精制后的原浆浓缩到客户指定的产品浓度。蒸发罐各效工艺参数见表</w:t>
      </w:r>
      <w:r>
        <w:rPr>
          <w:rFonts w:hint="eastAsia"/>
        </w:rPr>
        <w:t>2</w:t>
      </w:r>
      <w:r>
        <w:rPr>
          <w:rFonts w:hint="eastAsia"/>
        </w:rPr>
        <w:t>。</w:t>
      </w:r>
    </w:p>
    <w:p w14:paraId="3F7D0EA3" w14:textId="77777777" w:rsidR="005050CE" w:rsidRDefault="0052284E">
      <w:pPr>
        <w:pStyle w:val="a5"/>
        <w:ind w:firstLineChars="0" w:firstLine="0"/>
        <w:jc w:val="center"/>
        <w:rPr>
          <w:rFonts w:hAnsi="宋体" w:cs="Times New Roman"/>
          <w:b/>
          <w:lang w:val="en-US" w:eastAsia="zh-CN" w:bidi="ar-SA"/>
        </w:rPr>
      </w:pPr>
      <w:r>
        <w:rPr>
          <w:rFonts w:hint="eastAsia"/>
          <w:b/>
          <w:bCs/>
          <w:lang w:val="en-US" w:eastAsia="zh-CN"/>
        </w:rPr>
        <w:t>表</w:t>
      </w:r>
      <w:r>
        <w:rPr>
          <w:rFonts w:hint="eastAsia"/>
          <w:b/>
          <w:bCs/>
          <w:lang w:val="en-US" w:eastAsia="zh-CN"/>
        </w:rPr>
        <w:t xml:space="preserve">2 </w:t>
      </w:r>
      <w:r>
        <w:rPr>
          <w:rFonts w:hint="eastAsia"/>
          <w:b/>
          <w:bCs/>
          <w:lang w:val="en-US" w:eastAsia="zh-CN"/>
        </w:rPr>
        <w:t>蒸发罐各效工艺参数</w:t>
      </w:r>
    </w:p>
    <w:tbl>
      <w:tblPr>
        <w:tblW w:w="5000" w:type="pct"/>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3867"/>
        <w:gridCol w:w="4381"/>
      </w:tblGrid>
      <w:tr w:rsidR="005050CE" w14:paraId="3F7D0EA6" w14:textId="77777777" w:rsidTr="0039421E">
        <w:tc>
          <w:tcPr>
            <w:tcW w:w="2344" w:type="pct"/>
            <w:tcBorders>
              <w:top w:val="single" w:sz="12" w:space="0" w:color="auto"/>
              <w:left w:val="single" w:sz="12" w:space="0" w:color="auto"/>
              <w:bottom w:val="single" w:sz="8" w:space="0" w:color="auto"/>
              <w:right w:val="single" w:sz="4" w:space="0" w:color="000000"/>
            </w:tcBorders>
            <w:tcMar>
              <w:top w:w="48" w:type="dxa"/>
              <w:left w:w="48" w:type="dxa"/>
              <w:bottom w:w="48" w:type="dxa"/>
              <w:right w:w="48" w:type="dxa"/>
            </w:tcMar>
            <w:vAlign w:val="center"/>
          </w:tcPr>
          <w:p w14:paraId="3F7D0EA4" w14:textId="77777777" w:rsidR="005050CE" w:rsidRPr="0039421E" w:rsidRDefault="0052284E">
            <w:pPr>
              <w:widowControl/>
              <w:jc w:val="center"/>
              <w:rPr>
                <w:rFonts w:ascii="Times New Roman" w:eastAsia="宋体" w:hAnsi="Times New Roman" w:cs="Times New Roman"/>
                <w:b/>
                <w:kern w:val="0"/>
                <w:szCs w:val="21"/>
                <w:lang w:bidi="ar"/>
              </w:rPr>
            </w:pPr>
            <w:r w:rsidRPr="0039421E">
              <w:rPr>
                <w:rFonts w:ascii="Times New Roman" w:eastAsia="宋体" w:hAnsi="Times New Roman" w:cs="Times New Roman"/>
                <w:b/>
                <w:kern w:val="0"/>
                <w:szCs w:val="21"/>
                <w:lang w:bidi="ar"/>
              </w:rPr>
              <w:t>各效名称</w:t>
            </w:r>
          </w:p>
        </w:tc>
        <w:tc>
          <w:tcPr>
            <w:tcW w:w="2656" w:type="pct"/>
            <w:tcBorders>
              <w:top w:val="single" w:sz="12" w:space="0" w:color="auto"/>
              <w:left w:val="single" w:sz="4" w:space="0" w:color="000000"/>
              <w:bottom w:val="single" w:sz="8" w:space="0" w:color="auto"/>
              <w:right w:val="single" w:sz="12" w:space="0" w:color="auto"/>
            </w:tcBorders>
            <w:tcMar>
              <w:top w:w="48" w:type="dxa"/>
              <w:left w:w="48" w:type="dxa"/>
              <w:bottom w:w="48" w:type="dxa"/>
              <w:right w:w="48" w:type="dxa"/>
            </w:tcMar>
            <w:vAlign w:val="center"/>
          </w:tcPr>
          <w:p w14:paraId="3F7D0EA5" w14:textId="77777777" w:rsidR="005050CE" w:rsidRPr="0039421E" w:rsidRDefault="0052284E">
            <w:pPr>
              <w:widowControl/>
              <w:jc w:val="center"/>
              <w:rPr>
                <w:rFonts w:ascii="Times New Roman" w:eastAsia="宋体" w:hAnsi="Times New Roman" w:cs="Times New Roman"/>
                <w:b/>
                <w:kern w:val="0"/>
                <w:szCs w:val="21"/>
                <w:lang w:bidi="ar"/>
              </w:rPr>
            </w:pPr>
            <w:r w:rsidRPr="0039421E">
              <w:rPr>
                <w:rFonts w:ascii="Times New Roman" w:eastAsia="宋体" w:hAnsi="Times New Roman" w:cs="Times New Roman"/>
                <w:b/>
                <w:kern w:val="0"/>
                <w:szCs w:val="21"/>
                <w:lang w:bidi="ar"/>
              </w:rPr>
              <w:t>物料温度</w:t>
            </w:r>
          </w:p>
        </w:tc>
      </w:tr>
      <w:tr w:rsidR="005050CE" w14:paraId="3F7D0EA9" w14:textId="77777777" w:rsidTr="0039421E">
        <w:tc>
          <w:tcPr>
            <w:tcW w:w="2344" w:type="pct"/>
            <w:tcBorders>
              <w:top w:val="single" w:sz="8" w:space="0" w:color="auto"/>
              <w:left w:val="single" w:sz="12" w:space="0" w:color="auto"/>
              <w:bottom w:val="single" w:sz="4" w:space="0" w:color="000000"/>
              <w:right w:val="single" w:sz="4" w:space="0" w:color="000000"/>
            </w:tcBorders>
            <w:tcMar>
              <w:top w:w="48" w:type="dxa"/>
              <w:left w:w="48" w:type="dxa"/>
              <w:bottom w:w="48" w:type="dxa"/>
              <w:right w:w="48" w:type="dxa"/>
            </w:tcMar>
            <w:vAlign w:val="center"/>
          </w:tcPr>
          <w:p w14:paraId="3F7D0EA7" w14:textId="77777777" w:rsidR="005050CE" w:rsidRDefault="0052284E">
            <w:pPr>
              <w:widowControl/>
              <w:jc w:val="center"/>
              <w:rPr>
                <w:rFonts w:ascii="Times New Roman" w:eastAsia="宋体" w:hAnsi="Times New Roman" w:cs="Times New Roman"/>
                <w:kern w:val="0"/>
                <w:szCs w:val="21"/>
                <w:lang w:bidi="ar"/>
              </w:rPr>
            </w:pPr>
            <w:proofErr w:type="gramStart"/>
            <w:r>
              <w:rPr>
                <w:rFonts w:ascii="Times New Roman" w:eastAsia="宋体" w:hAnsi="Times New Roman" w:cs="Times New Roman"/>
                <w:kern w:val="0"/>
                <w:szCs w:val="21"/>
                <w:lang w:bidi="ar"/>
              </w:rPr>
              <w:t>一</w:t>
            </w:r>
            <w:proofErr w:type="gramEnd"/>
            <w:r>
              <w:rPr>
                <w:rFonts w:ascii="Times New Roman" w:eastAsia="宋体" w:hAnsi="Times New Roman" w:cs="Times New Roman"/>
                <w:kern w:val="0"/>
                <w:szCs w:val="21"/>
                <w:lang w:bidi="ar"/>
              </w:rPr>
              <w:t>效</w:t>
            </w:r>
          </w:p>
        </w:tc>
        <w:tc>
          <w:tcPr>
            <w:tcW w:w="2656" w:type="pct"/>
            <w:tcBorders>
              <w:top w:val="single" w:sz="8" w:space="0" w:color="auto"/>
              <w:left w:val="single" w:sz="4" w:space="0" w:color="000000"/>
              <w:bottom w:val="single" w:sz="4" w:space="0" w:color="000000"/>
              <w:right w:val="single" w:sz="12" w:space="0" w:color="auto"/>
            </w:tcBorders>
            <w:tcMar>
              <w:top w:w="48" w:type="dxa"/>
              <w:left w:w="48" w:type="dxa"/>
              <w:bottom w:w="48" w:type="dxa"/>
              <w:right w:w="48" w:type="dxa"/>
            </w:tcMar>
            <w:vAlign w:val="center"/>
          </w:tcPr>
          <w:p w14:paraId="3F7D0EA8"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70℃~80℃</w:t>
            </w:r>
          </w:p>
        </w:tc>
      </w:tr>
      <w:tr w:rsidR="005050CE" w14:paraId="3F7D0EAC" w14:textId="77777777" w:rsidTr="0039421E">
        <w:tc>
          <w:tcPr>
            <w:tcW w:w="2344" w:type="pct"/>
            <w:tcBorders>
              <w:top w:val="single" w:sz="4" w:space="0" w:color="000000"/>
              <w:left w:val="single" w:sz="12" w:space="0" w:color="auto"/>
              <w:bottom w:val="single" w:sz="4" w:space="0" w:color="000000"/>
              <w:right w:val="single" w:sz="4" w:space="0" w:color="000000"/>
            </w:tcBorders>
            <w:tcMar>
              <w:top w:w="48" w:type="dxa"/>
              <w:left w:w="48" w:type="dxa"/>
              <w:bottom w:w="48" w:type="dxa"/>
              <w:right w:w="48" w:type="dxa"/>
            </w:tcMar>
            <w:vAlign w:val="center"/>
          </w:tcPr>
          <w:p w14:paraId="3F7D0EAA"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二效</w:t>
            </w:r>
          </w:p>
        </w:tc>
        <w:tc>
          <w:tcPr>
            <w:tcW w:w="2656" w:type="pct"/>
            <w:tcBorders>
              <w:top w:val="single" w:sz="4" w:space="0" w:color="000000"/>
              <w:left w:val="single" w:sz="4" w:space="0" w:color="000000"/>
              <w:bottom w:val="single" w:sz="4" w:space="0" w:color="000000"/>
              <w:right w:val="single" w:sz="12" w:space="0" w:color="auto"/>
            </w:tcBorders>
            <w:tcMar>
              <w:top w:w="48" w:type="dxa"/>
              <w:left w:w="48" w:type="dxa"/>
              <w:bottom w:w="48" w:type="dxa"/>
              <w:right w:w="48" w:type="dxa"/>
            </w:tcMar>
            <w:vAlign w:val="center"/>
          </w:tcPr>
          <w:p w14:paraId="3F7D0EAB"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55℃~65℃</w:t>
            </w:r>
          </w:p>
        </w:tc>
      </w:tr>
      <w:tr w:rsidR="005050CE" w14:paraId="3F7D0EAF" w14:textId="77777777" w:rsidTr="0039421E">
        <w:tc>
          <w:tcPr>
            <w:tcW w:w="2344" w:type="pct"/>
            <w:tcBorders>
              <w:top w:val="single" w:sz="4" w:space="0" w:color="000000"/>
              <w:left w:val="single" w:sz="12" w:space="0" w:color="auto"/>
              <w:bottom w:val="single" w:sz="12" w:space="0" w:color="auto"/>
              <w:right w:val="single" w:sz="4" w:space="0" w:color="000000"/>
            </w:tcBorders>
            <w:tcMar>
              <w:top w:w="48" w:type="dxa"/>
              <w:left w:w="48" w:type="dxa"/>
              <w:bottom w:w="48" w:type="dxa"/>
              <w:right w:w="48" w:type="dxa"/>
            </w:tcMar>
            <w:vAlign w:val="center"/>
          </w:tcPr>
          <w:p w14:paraId="3F7D0EAD"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hint="eastAsia"/>
                <w:kern w:val="0"/>
                <w:szCs w:val="21"/>
                <w:lang w:bidi="ar"/>
              </w:rPr>
              <w:t>三</w:t>
            </w:r>
            <w:r>
              <w:rPr>
                <w:rFonts w:ascii="Times New Roman" w:eastAsia="宋体" w:hAnsi="Times New Roman" w:cs="Times New Roman"/>
                <w:kern w:val="0"/>
                <w:szCs w:val="21"/>
                <w:lang w:bidi="ar"/>
              </w:rPr>
              <w:t>效</w:t>
            </w:r>
          </w:p>
        </w:tc>
        <w:tc>
          <w:tcPr>
            <w:tcW w:w="2656" w:type="pct"/>
            <w:tcBorders>
              <w:top w:val="single" w:sz="4" w:space="0" w:color="000000"/>
              <w:left w:val="single" w:sz="4" w:space="0" w:color="000000"/>
              <w:bottom w:val="single" w:sz="12" w:space="0" w:color="auto"/>
              <w:right w:val="single" w:sz="12" w:space="0" w:color="auto"/>
            </w:tcBorders>
            <w:tcMar>
              <w:top w:w="48" w:type="dxa"/>
              <w:left w:w="48" w:type="dxa"/>
              <w:bottom w:w="48" w:type="dxa"/>
              <w:right w:w="48" w:type="dxa"/>
            </w:tcMar>
            <w:vAlign w:val="center"/>
          </w:tcPr>
          <w:p w14:paraId="3F7D0EAE"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40℃~50℃</w:t>
            </w:r>
          </w:p>
        </w:tc>
      </w:tr>
    </w:tbl>
    <w:p w14:paraId="0BE488B3" w14:textId="77777777" w:rsidR="00054239" w:rsidRDefault="00054239" w:rsidP="00054239">
      <w:bookmarkStart w:id="8" w:name="OLE_LINK9"/>
    </w:p>
    <w:p w14:paraId="6703568A" w14:textId="25E6374F" w:rsidR="00054239" w:rsidRDefault="00054239" w:rsidP="00054239">
      <w:pPr>
        <w:adjustRightInd w:val="0"/>
        <w:snapToGrid w:val="0"/>
        <w:spacing w:line="360" w:lineRule="auto"/>
        <w:rPr>
          <w:rFonts w:ascii="Times New Roman" w:eastAsia="宋体" w:hAnsi="Times New Roman" w:cs="Times New Roman"/>
          <w:szCs w:val="21"/>
        </w:rPr>
      </w:pPr>
      <w:r>
        <w:rPr>
          <w:rFonts w:ascii="黑体" w:eastAsia="黑体" w:hAnsi="黑体" w:cs="黑体" w:hint="eastAsia"/>
          <w:szCs w:val="21"/>
        </w:rPr>
        <w:t>6.6.1</w:t>
      </w:r>
      <w:r>
        <w:rPr>
          <w:rFonts w:ascii="黑体" w:eastAsia="黑体" w:hAnsi="黑体" w:cs="黑体"/>
          <w:szCs w:val="21"/>
        </w:rPr>
        <w:t xml:space="preserve"> </w:t>
      </w:r>
      <w:r>
        <w:rPr>
          <w:rFonts w:ascii="Times New Roman" w:eastAsia="宋体" w:hAnsi="Times New Roman" w:cs="Times New Roman" w:hint="eastAsia"/>
          <w:szCs w:val="21"/>
        </w:rPr>
        <w:t>严格遵循先停蒸汽再停循环泵的操作顺序，以防止发生糊管。</w:t>
      </w:r>
    </w:p>
    <w:p w14:paraId="061BE811" w14:textId="02C444EB" w:rsidR="00054239" w:rsidRDefault="00054239" w:rsidP="00054239">
      <w:pPr>
        <w:adjustRightInd w:val="0"/>
        <w:snapToGrid w:val="0"/>
        <w:spacing w:line="360" w:lineRule="auto"/>
        <w:rPr>
          <w:rFonts w:ascii="Times New Roman" w:eastAsia="宋体" w:hAnsi="Times New Roman" w:cs="Times New Roman"/>
          <w:szCs w:val="21"/>
        </w:rPr>
      </w:pPr>
      <w:r>
        <w:rPr>
          <w:rFonts w:ascii="黑体" w:eastAsia="黑体" w:hAnsi="黑体" w:cs="黑体" w:hint="eastAsia"/>
          <w:szCs w:val="21"/>
        </w:rPr>
        <w:t>6.6.2</w:t>
      </w:r>
      <w:r>
        <w:rPr>
          <w:rFonts w:ascii="黑体" w:eastAsia="黑体" w:hAnsi="黑体" w:cs="黑体"/>
          <w:szCs w:val="21"/>
        </w:rPr>
        <w:t xml:space="preserve">  </w:t>
      </w:r>
      <w:r>
        <w:rPr>
          <w:rFonts w:ascii="Times New Roman" w:eastAsia="宋体" w:hAnsi="Times New Roman" w:cs="Times New Roman" w:hint="eastAsia"/>
          <w:szCs w:val="21"/>
        </w:rPr>
        <w:t>根据前后工序情况，控制好蒸发速度，保持生产连续均衡。</w:t>
      </w:r>
    </w:p>
    <w:p w14:paraId="77A29848" w14:textId="64CD1175" w:rsidR="00054239" w:rsidRDefault="00054239" w:rsidP="00054239">
      <w:pPr>
        <w:adjustRightInd w:val="0"/>
        <w:snapToGrid w:val="0"/>
        <w:spacing w:line="360" w:lineRule="auto"/>
        <w:rPr>
          <w:rFonts w:ascii="Times New Roman" w:eastAsia="宋体" w:hAnsi="Times New Roman" w:cs="Times New Roman"/>
          <w:szCs w:val="21"/>
        </w:rPr>
      </w:pPr>
      <w:r>
        <w:rPr>
          <w:rFonts w:ascii="黑体" w:eastAsia="黑体" w:hAnsi="黑体" w:cs="黑体" w:hint="eastAsia"/>
          <w:szCs w:val="21"/>
        </w:rPr>
        <w:lastRenderedPageBreak/>
        <w:t>6.6.3</w:t>
      </w:r>
      <w:r>
        <w:rPr>
          <w:rFonts w:ascii="黑体" w:eastAsia="黑体" w:hAnsi="黑体" w:cs="黑体"/>
          <w:szCs w:val="21"/>
        </w:rPr>
        <w:t xml:space="preserve">  </w:t>
      </w:r>
      <w:r>
        <w:rPr>
          <w:rFonts w:ascii="Times New Roman" w:eastAsia="宋体" w:hAnsi="Times New Roman" w:cs="Times New Roman" w:hint="eastAsia"/>
          <w:szCs w:val="21"/>
        </w:rPr>
        <w:t>生产过程中停电，应立刻关闭手动蒸汽入口阀，防止糊管。</w:t>
      </w:r>
    </w:p>
    <w:p w14:paraId="33B906A1" w14:textId="3130954A" w:rsidR="00054239" w:rsidRPr="00B32001" w:rsidRDefault="00054239" w:rsidP="00054239">
      <w:pPr>
        <w:adjustRightInd w:val="0"/>
        <w:snapToGrid w:val="0"/>
        <w:spacing w:line="360" w:lineRule="auto"/>
        <w:rPr>
          <w:rFonts w:cs="黑体"/>
          <w:szCs w:val="21"/>
        </w:rPr>
      </w:pPr>
      <w:r>
        <w:rPr>
          <w:rFonts w:ascii="黑体" w:eastAsia="黑体" w:hAnsi="黑体" w:cs="黑体" w:hint="eastAsia"/>
          <w:szCs w:val="21"/>
        </w:rPr>
        <w:t>6.6.4</w:t>
      </w:r>
      <w:r>
        <w:rPr>
          <w:rFonts w:ascii="黑体" w:eastAsia="黑体" w:hAnsi="黑体" w:cs="黑体"/>
          <w:szCs w:val="21"/>
        </w:rPr>
        <w:t xml:space="preserve">  </w:t>
      </w:r>
      <w:r>
        <w:rPr>
          <w:rFonts w:ascii="Times New Roman" w:eastAsia="宋体" w:hAnsi="Times New Roman" w:cs="Times New Roman" w:hint="eastAsia"/>
          <w:szCs w:val="21"/>
        </w:rPr>
        <w:t>生产中遇到停水，应立刻停止所有的</w:t>
      </w:r>
      <w:proofErr w:type="gramStart"/>
      <w:r>
        <w:rPr>
          <w:rFonts w:ascii="Times New Roman" w:eastAsia="宋体" w:hAnsi="Times New Roman" w:cs="Times New Roman" w:hint="eastAsia"/>
          <w:szCs w:val="21"/>
        </w:rPr>
        <w:t>泵以及</w:t>
      </w:r>
      <w:proofErr w:type="gramEnd"/>
      <w:r>
        <w:rPr>
          <w:rFonts w:ascii="Times New Roman" w:eastAsia="宋体" w:hAnsi="Times New Roman" w:cs="Times New Roman" w:hint="eastAsia"/>
          <w:szCs w:val="21"/>
        </w:rPr>
        <w:t>蒸汽，防止损坏机械密封</w:t>
      </w:r>
      <w:bookmarkEnd w:id="8"/>
      <w:r>
        <w:rPr>
          <w:rFonts w:ascii="Times New Roman" w:eastAsia="宋体" w:hAnsi="Times New Roman" w:cs="Times New Roman" w:hint="eastAsia"/>
          <w:szCs w:val="21"/>
        </w:rPr>
        <w:t>。</w:t>
      </w:r>
    </w:p>
    <w:p w14:paraId="3F7D0EB0" w14:textId="50554392" w:rsidR="005050CE" w:rsidRDefault="00054239">
      <w:pPr>
        <w:pStyle w:val="2"/>
        <w:adjustRightInd w:val="0"/>
        <w:snapToGrid w:val="0"/>
        <w:jc w:val="both"/>
        <w:rPr>
          <w:rFonts w:hint="default"/>
        </w:rPr>
      </w:pPr>
      <w:r>
        <w:t>6.7</w:t>
      </w:r>
      <w:r w:rsidR="0039421E">
        <w:rPr>
          <w:rFonts w:hint="default"/>
        </w:rPr>
        <w:t xml:space="preserve"> </w:t>
      </w:r>
      <w:r w:rsidR="0052284E">
        <w:t>杀菌、灌装</w:t>
      </w:r>
    </w:p>
    <w:p w14:paraId="3F7D0EB1" w14:textId="77777777" w:rsidR="005050CE" w:rsidRDefault="0052284E">
      <w:pPr>
        <w:pStyle w:val="a5"/>
        <w:ind w:firstLine="420"/>
        <w:rPr>
          <w:lang w:val="en-US" w:eastAsia="zh-CN"/>
        </w:rPr>
      </w:pPr>
      <w:r>
        <w:rPr>
          <w:rFonts w:hint="eastAsia"/>
          <w:lang w:val="en-US" w:eastAsia="zh-CN"/>
        </w:rPr>
        <w:t>采用先杀菌后灌装，可采用闪蒸式杀菌、列管式杀菌等杀菌方式进行杀菌，快速冷却后无菌灌装。杀菌参数见表</w:t>
      </w:r>
      <w:r>
        <w:rPr>
          <w:rFonts w:hint="eastAsia"/>
          <w:lang w:val="en-US" w:eastAsia="zh-CN"/>
        </w:rPr>
        <w:t>3</w:t>
      </w:r>
      <w:r>
        <w:rPr>
          <w:rFonts w:hint="eastAsia"/>
          <w:lang w:val="en-US" w:eastAsia="zh-CN"/>
        </w:rPr>
        <w:t>。</w:t>
      </w:r>
    </w:p>
    <w:p w14:paraId="3F7D0EB2" w14:textId="77777777" w:rsidR="005050CE" w:rsidRDefault="0052284E">
      <w:pPr>
        <w:pStyle w:val="a5"/>
        <w:ind w:firstLineChars="0" w:firstLine="0"/>
        <w:jc w:val="center"/>
        <w:rPr>
          <w:rFonts w:ascii="黑体" w:eastAsia="黑体" w:hAnsi="黑体" w:cs="黑体"/>
          <w:lang w:val="en-US" w:eastAsia="zh-CN" w:bidi="ar-SA"/>
        </w:rPr>
      </w:pPr>
      <w:r>
        <w:rPr>
          <w:rFonts w:hint="eastAsia"/>
          <w:b/>
          <w:bCs/>
          <w:lang w:val="en-US" w:eastAsia="zh-CN"/>
        </w:rPr>
        <w:t>表</w:t>
      </w:r>
      <w:r>
        <w:rPr>
          <w:rFonts w:hint="eastAsia"/>
          <w:b/>
          <w:bCs/>
          <w:lang w:val="en-US" w:eastAsia="zh-CN"/>
        </w:rPr>
        <w:t xml:space="preserve">3 </w:t>
      </w:r>
      <w:r>
        <w:rPr>
          <w:rFonts w:hint="eastAsia"/>
          <w:b/>
          <w:bCs/>
          <w:lang w:val="en-US" w:eastAsia="zh-CN"/>
        </w:rPr>
        <w:t>闪蒸式杀菌、列管式杀菌的杀菌参数</w:t>
      </w:r>
    </w:p>
    <w:tbl>
      <w:tblPr>
        <w:tblW w:w="5000" w:type="pct"/>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1748"/>
        <w:gridCol w:w="1935"/>
        <w:gridCol w:w="1795"/>
        <w:gridCol w:w="1795"/>
        <w:gridCol w:w="975"/>
      </w:tblGrid>
      <w:tr w:rsidR="005050CE" w14:paraId="3F7D0EB8" w14:textId="77777777" w:rsidTr="00054239">
        <w:trPr>
          <w:trHeight w:val="344"/>
        </w:trPr>
        <w:tc>
          <w:tcPr>
            <w:tcW w:w="1060" w:type="pct"/>
            <w:tcBorders>
              <w:top w:val="single" w:sz="12" w:space="0" w:color="auto"/>
              <w:left w:val="single" w:sz="12" w:space="0" w:color="auto"/>
              <w:bottom w:val="single" w:sz="8" w:space="0" w:color="auto"/>
              <w:right w:val="single" w:sz="4" w:space="0" w:color="000000"/>
            </w:tcBorders>
            <w:tcMar>
              <w:top w:w="48" w:type="dxa"/>
              <w:left w:w="48" w:type="dxa"/>
              <w:bottom w:w="48" w:type="dxa"/>
              <w:right w:w="48" w:type="dxa"/>
            </w:tcMar>
            <w:vAlign w:val="center"/>
          </w:tcPr>
          <w:p w14:paraId="3F7D0EB3" w14:textId="77777777" w:rsidR="005050CE" w:rsidRPr="0039421E" w:rsidRDefault="0052284E">
            <w:pPr>
              <w:widowControl/>
              <w:jc w:val="center"/>
              <w:rPr>
                <w:rFonts w:ascii="Times New Roman" w:eastAsia="宋体" w:hAnsi="Times New Roman" w:cs="Times New Roman"/>
                <w:b/>
                <w:kern w:val="0"/>
                <w:szCs w:val="21"/>
                <w:lang w:bidi="ar"/>
              </w:rPr>
            </w:pPr>
            <w:r w:rsidRPr="0039421E">
              <w:rPr>
                <w:rFonts w:ascii="Times New Roman" w:eastAsia="宋体" w:hAnsi="Times New Roman" w:cs="Times New Roman"/>
                <w:b/>
                <w:kern w:val="0"/>
                <w:szCs w:val="21"/>
                <w:lang w:bidi="ar"/>
              </w:rPr>
              <w:t>名称</w:t>
            </w:r>
          </w:p>
        </w:tc>
        <w:tc>
          <w:tcPr>
            <w:tcW w:w="1173" w:type="pct"/>
            <w:tcBorders>
              <w:top w:val="single" w:sz="12" w:space="0" w:color="auto"/>
              <w:left w:val="single" w:sz="4" w:space="0" w:color="000000"/>
              <w:bottom w:val="single" w:sz="8" w:space="0" w:color="auto"/>
              <w:right w:val="single" w:sz="4" w:space="0" w:color="000000"/>
            </w:tcBorders>
            <w:tcMar>
              <w:top w:w="48" w:type="dxa"/>
              <w:left w:w="48" w:type="dxa"/>
              <w:bottom w:w="48" w:type="dxa"/>
              <w:right w:w="48" w:type="dxa"/>
            </w:tcMar>
            <w:vAlign w:val="center"/>
          </w:tcPr>
          <w:p w14:paraId="3F7D0EB4" w14:textId="77777777" w:rsidR="005050CE" w:rsidRPr="0039421E" w:rsidRDefault="0052284E">
            <w:pPr>
              <w:widowControl/>
              <w:jc w:val="center"/>
              <w:rPr>
                <w:rFonts w:ascii="Times New Roman" w:eastAsia="宋体" w:hAnsi="Times New Roman" w:cs="Times New Roman"/>
                <w:b/>
                <w:kern w:val="0"/>
                <w:szCs w:val="21"/>
                <w:lang w:bidi="ar"/>
              </w:rPr>
            </w:pPr>
            <w:r w:rsidRPr="0039421E">
              <w:rPr>
                <w:rFonts w:ascii="Times New Roman" w:eastAsia="宋体" w:hAnsi="Times New Roman" w:cs="Times New Roman"/>
                <w:b/>
                <w:kern w:val="0"/>
                <w:szCs w:val="21"/>
                <w:lang w:bidi="ar"/>
              </w:rPr>
              <w:t>杀菌温度</w:t>
            </w:r>
          </w:p>
        </w:tc>
        <w:tc>
          <w:tcPr>
            <w:tcW w:w="1088" w:type="pct"/>
            <w:tcBorders>
              <w:top w:val="single" w:sz="12" w:space="0" w:color="auto"/>
              <w:left w:val="single" w:sz="4" w:space="0" w:color="000000"/>
              <w:bottom w:val="single" w:sz="8" w:space="0" w:color="auto"/>
              <w:right w:val="single" w:sz="4" w:space="0" w:color="000000"/>
            </w:tcBorders>
            <w:tcMar>
              <w:top w:w="48" w:type="dxa"/>
              <w:left w:w="48" w:type="dxa"/>
              <w:bottom w:w="48" w:type="dxa"/>
              <w:right w:w="48" w:type="dxa"/>
            </w:tcMar>
            <w:vAlign w:val="center"/>
          </w:tcPr>
          <w:p w14:paraId="3F7D0EB5" w14:textId="77777777" w:rsidR="005050CE" w:rsidRPr="0039421E" w:rsidRDefault="0052284E">
            <w:pPr>
              <w:widowControl/>
              <w:jc w:val="center"/>
              <w:rPr>
                <w:rFonts w:ascii="Times New Roman" w:eastAsia="宋体" w:hAnsi="Times New Roman" w:cs="Times New Roman"/>
                <w:b/>
                <w:kern w:val="0"/>
                <w:szCs w:val="21"/>
                <w:lang w:bidi="ar"/>
              </w:rPr>
            </w:pPr>
            <w:r w:rsidRPr="0039421E">
              <w:rPr>
                <w:rFonts w:ascii="Times New Roman" w:eastAsia="宋体" w:hAnsi="Times New Roman" w:cs="Times New Roman"/>
                <w:b/>
                <w:kern w:val="0"/>
                <w:szCs w:val="21"/>
                <w:lang w:bidi="ar"/>
              </w:rPr>
              <w:t>杀菌时间</w:t>
            </w:r>
          </w:p>
        </w:tc>
        <w:tc>
          <w:tcPr>
            <w:tcW w:w="1088" w:type="pct"/>
            <w:tcBorders>
              <w:top w:val="single" w:sz="12" w:space="0" w:color="auto"/>
              <w:left w:val="single" w:sz="4" w:space="0" w:color="000000"/>
              <w:bottom w:val="single" w:sz="8" w:space="0" w:color="auto"/>
              <w:right w:val="single" w:sz="4" w:space="0" w:color="000000"/>
            </w:tcBorders>
            <w:tcMar>
              <w:top w:w="48" w:type="dxa"/>
              <w:left w:w="48" w:type="dxa"/>
              <w:bottom w:w="48" w:type="dxa"/>
              <w:right w:w="48" w:type="dxa"/>
            </w:tcMar>
            <w:vAlign w:val="center"/>
          </w:tcPr>
          <w:p w14:paraId="3F7D0EB6" w14:textId="77777777" w:rsidR="005050CE" w:rsidRPr="0039421E" w:rsidRDefault="0052284E">
            <w:pPr>
              <w:widowControl/>
              <w:jc w:val="center"/>
              <w:rPr>
                <w:rFonts w:ascii="Times New Roman" w:eastAsia="宋体" w:hAnsi="Times New Roman" w:cs="Times New Roman"/>
                <w:b/>
                <w:kern w:val="0"/>
                <w:szCs w:val="21"/>
                <w:lang w:bidi="ar"/>
              </w:rPr>
            </w:pPr>
            <w:r w:rsidRPr="0039421E">
              <w:rPr>
                <w:rFonts w:ascii="Times New Roman" w:eastAsia="宋体" w:hAnsi="Times New Roman" w:cs="Times New Roman"/>
                <w:b/>
                <w:kern w:val="0"/>
                <w:szCs w:val="21"/>
                <w:lang w:bidi="ar"/>
              </w:rPr>
              <w:t>保温时间</w:t>
            </w:r>
          </w:p>
        </w:tc>
        <w:tc>
          <w:tcPr>
            <w:tcW w:w="591" w:type="pct"/>
            <w:tcBorders>
              <w:top w:val="single" w:sz="12" w:space="0" w:color="auto"/>
              <w:left w:val="single" w:sz="4" w:space="0" w:color="000000"/>
              <w:bottom w:val="single" w:sz="8" w:space="0" w:color="auto"/>
              <w:right w:val="single" w:sz="12" w:space="0" w:color="auto"/>
            </w:tcBorders>
            <w:tcMar>
              <w:top w:w="48" w:type="dxa"/>
              <w:left w:w="48" w:type="dxa"/>
              <w:bottom w:w="48" w:type="dxa"/>
              <w:right w:w="48" w:type="dxa"/>
            </w:tcMar>
            <w:vAlign w:val="center"/>
          </w:tcPr>
          <w:p w14:paraId="3F7D0EB7" w14:textId="77777777" w:rsidR="005050CE" w:rsidRPr="0039421E" w:rsidRDefault="0052284E">
            <w:pPr>
              <w:widowControl/>
              <w:jc w:val="center"/>
              <w:rPr>
                <w:rFonts w:ascii="Times New Roman" w:eastAsia="宋体" w:hAnsi="Times New Roman" w:cs="Times New Roman"/>
                <w:b/>
                <w:kern w:val="0"/>
                <w:szCs w:val="21"/>
                <w:lang w:bidi="ar"/>
              </w:rPr>
            </w:pPr>
            <w:r w:rsidRPr="0039421E">
              <w:rPr>
                <w:rFonts w:ascii="Times New Roman" w:eastAsia="宋体" w:hAnsi="Times New Roman" w:cs="Times New Roman"/>
                <w:b/>
                <w:kern w:val="0"/>
                <w:szCs w:val="21"/>
                <w:lang w:bidi="ar"/>
              </w:rPr>
              <w:t>降温</w:t>
            </w:r>
          </w:p>
        </w:tc>
      </w:tr>
      <w:tr w:rsidR="005050CE" w14:paraId="3F7D0EBE" w14:textId="77777777" w:rsidTr="00054239">
        <w:trPr>
          <w:trHeight w:val="344"/>
        </w:trPr>
        <w:tc>
          <w:tcPr>
            <w:tcW w:w="1060" w:type="pct"/>
            <w:tcBorders>
              <w:top w:val="single" w:sz="8" w:space="0" w:color="auto"/>
              <w:left w:val="single" w:sz="12" w:space="0" w:color="auto"/>
              <w:bottom w:val="single" w:sz="4" w:space="0" w:color="000000"/>
              <w:right w:val="single" w:sz="4" w:space="0" w:color="000000"/>
            </w:tcBorders>
            <w:tcMar>
              <w:top w:w="48" w:type="dxa"/>
              <w:left w:w="48" w:type="dxa"/>
              <w:bottom w:w="48" w:type="dxa"/>
              <w:right w:w="48" w:type="dxa"/>
            </w:tcMar>
            <w:vAlign w:val="center"/>
          </w:tcPr>
          <w:p w14:paraId="3F7D0EB9"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闪蒸式杀菌</w:t>
            </w:r>
          </w:p>
        </w:tc>
        <w:tc>
          <w:tcPr>
            <w:tcW w:w="1173" w:type="pct"/>
            <w:tcBorders>
              <w:top w:val="single" w:sz="8" w:space="0" w:color="auto"/>
              <w:left w:val="single" w:sz="4" w:space="0" w:color="000000"/>
              <w:bottom w:val="single" w:sz="4" w:space="0" w:color="000000"/>
              <w:right w:val="single" w:sz="4" w:space="0" w:color="000000"/>
            </w:tcBorders>
            <w:tcMar>
              <w:top w:w="48" w:type="dxa"/>
              <w:left w:w="48" w:type="dxa"/>
              <w:bottom w:w="48" w:type="dxa"/>
              <w:right w:w="48" w:type="dxa"/>
            </w:tcMar>
            <w:vAlign w:val="center"/>
          </w:tcPr>
          <w:p w14:paraId="3F7D0EBA"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10</w:t>
            </w:r>
            <w:r>
              <w:rPr>
                <w:rFonts w:ascii="Times New Roman" w:eastAsia="宋体" w:hAnsi="Times New Roman" w:cs="Times New Roman" w:hint="eastAsia"/>
                <w:kern w:val="0"/>
                <w:szCs w:val="21"/>
                <w:lang w:bidi="ar"/>
              </w:rPr>
              <w:t>2</w:t>
            </w:r>
            <w:r>
              <w:rPr>
                <w:rFonts w:ascii="Times New Roman" w:eastAsia="宋体" w:hAnsi="Times New Roman" w:cs="Times New Roman"/>
                <w:kern w:val="0"/>
                <w:szCs w:val="21"/>
                <w:lang w:bidi="ar"/>
              </w:rPr>
              <w:t>℃~110℃</w:t>
            </w:r>
          </w:p>
        </w:tc>
        <w:tc>
          <w:tcPr>
            <w:tcW w:w="1088" w:type="pct"/>
            <w:tcBorders>
              <w:top w:val="single" w:sz="8" w:space="0" w:color="auto"/>
              <w:left w:val="single" w:sz="4" w:space="0" w:color="000000"/>
              <w:bottom w:val="single" w:sz="4" w:space="0" w:color="000000"/>
              <w:right w:val="single" w:sz="4" w:space="0" w:color="000000"/>
            </w:tcBorders>
            <w:tcMar>
              <w:top w:w="48" w:type="dxa"/>
              <w:left w:w="48" w:type="dxa"/>
              <w:bottom w:w="48" w:type="dxa"/>
              <w:right w:w="48" w:type="dxa"/>
            </w:tcMar>
            <w:vAlign w:val="center"/>
          </w:tcPr>
          <w:p w14:paraId="3F7D0EBB"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4</w:t>
            </w:r>
            <w:r>
              <w:rPr>
                <w:rFonts w:ascii="Times New Roman" w:eastAsia="宋体" w:hAnsi="Times New Roman" w:cs="Times New Roman" w:hint="eastAsia"/>
                <w:kern w:val="0"/>
                <w:szCs w:val="21"/>
                <w:lang w:bidi="ar"/>
              </w:rPr>
              <w:t xml:space="preserve"> </w:t>
            </w:r>
            <w:r>
              <w:rPr>
                <w:rFonts w:ascii="Times New Roman" w:eastAsia="宋体" w:hAnsi="Times New Roman" w:cs="Times New Roman"/>
                <w:kern w:val="0"/>
                <w:szCs w:val="21"/>
                <w:lang w:bidi="ar"/>
              </w:rPr>
              <w:t>s~6 s</w:t>
            </w:r>
          </w:p>
        </w:tc>
        <w:tc>
          <w:tcPr>
            <w:tcW w:w="1088" w:type="pct"/>
            <w:tcBorders>
              <w:top w:val="single" w:sz="8" w:space="0" w:color="auto"/>
              <w:left w:val="single" w:sz="4" w:space="0" w:color="000000"/>
              <w:bottom w:val="single" w:sz="4" w:space="0" w:color="000000"/>
              <w:right w:val="single" w:sz="4" w:space="0" w:color="000000"/>
            </w:tcBorders>
            <w:tcMar>
              <w:top w:w="48" w:type="dxa"/>
              <w:left w:w="48" w:type="dxa"/>
              <w:bottom w:w="48" w:type="dxa"/>
              <w:right w:w="48" w:type="dxa"/>
            </w:tcMar>
            <w:vAlign w:val="center"/>
          </w:tcPr>
          <w:p w14:paraId="3F7D0EBC"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4 min~7 min</w:t>
            </w:r>
          </w:p>
        </w:tc>
        <w:tc>
          <w:tcPr>
            <w:tcW w:w="591" w:type="pct"/>
            <w:tcBorders>
              <w:top w:val="single" w:sz="8" w:space="0" w:color="auto"/>
              <w:left w:val="single" w:sz="4" w:space="0" w:color="000000"/>
              <w:bottom w:val="single" w:sz="4" w:space="0" w:color="000000"/>
              <w:right w:val="single" w:sz="12" w:space="0" w:color="auto"/>
            </w:tcBorders>
            <w:tcMar>
              <w:top w:w="48" w:type="dxa"/>
              <w:left w:w="48" w:type="dxa"/>
              <w:bottom w:w="48" w:type="dxa"/>
              <w:right w:w="48" w:type="dxa"/>
            </w:tcMar>
            <w:vAlign w:val="center"/>
          </w:tcPr>
          <w:p w14:paraId="3F7D0EBD"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&lt;40℃</w:t>
            </w:r>
          </w:p>
        </w:tc>
      </w:tr>
      <w:tr w:rsidR="005050CE" w14:paraId="3F7D0EC4" w14:textId="77777777" w:rsidTr="00054239">
        <w:trPr>
          <w:trHeight w:val="344"/>
        </w:trPr>
        <w:tc>
          <w:tcPr>
            <w:tcW w:w="1060" w:type="pct"/>
            <w:tcBorders>
              <w:top w:val="single" w:sz="4" w:space="0" w:color="000000"/>
              <w:left w:val="single" w:sz="12" w:space="0" w:color="auto"/>
              <w:bottom w:val="single" w:sz="12" w:space="0" w:color="auto"/>
              <w:right w:val="single" w:sz="4" w:space="0" w:color="000000"/>
            </w:tcBorders>
            <w:tcMar>
              <w:top w:w="48" w:type="dxa"/>
              <w:left w:w="48" w:type="dxa"/>
              <w:bottom w:w="48" w:type="dxa"/>
              <w:right w:w="48" w:type="dxa"/>
            </w:tcMar>
            <w:vAlign w:val="center"/>
          </w:tcPr>
          <w:p w14:paraId="3F7D0EBF"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列管式杀菌</w:t>
            </w:r>
          </w:p>
        </w:tc>
        <w:tc>
          <w:tcPr>
            <w:tcW w:w="1173" w:type="pct"/>
            <w:tcBorders>
              <w:top w:val="single" w:sz="4" w:space="0" w:color="000000"/>
              <w:left w:val="single" w:sz="4" w:space="0" w:color="000000"/>
              <w:bottom w:val="single" w:sz="12" w:space="0" w:color="auto"/>
              <w:right w:val="single" w:sz="4" w:space="0" w:color="000000"/>
            </w:tcBorders>
            <w:tcMar>
              <w:top w:w="48" w:type="dxa"/>
              <w:left w:w="48" w:type="dxa"/>
              <w:bottom w:w="48" w:type="dxa"/>
              <w:right w:w="48" w:type="dxa"/>
            </w:tcMar>
            <w:vAlign w:val="center"/>
          </w:tcPr>
          <w:p w14:paraId="3F7D0EC0"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10</w:t>
            </w:r>
            <w:r>
              <w:rPr>
                <w:rFonts w:ascii="Times New Roman" w:eastAsia="宋体" w:hAnsi="Times New Roman" w:cs="Times New Roman" w:hint="eastAsia"/>
                <w:kern w:val="0"/>
                <w:szCs w:val="21"/>
                <w:lang w:bidi="ar"/>
              </w:rPr>
              <w:t>2</w:t>
            </w:r>
            <w:r>
              <w:rPr>
                <w:rFonts w:ascii="Times New Roman" w:eastAsia="宋体" w:hAnsi="Times New Roman" w:cs="Times New Roman"/>
                <w:kern w:val="0"/>
                <w:szCs w:val="21"/>
                <w:lang w:bidi="ar"/>
              </w:rPr>
              <w:t>℃~110℃</w:t>
            </w:r>
          </w:p>
        </w:tc>
        <w:tc>
          <w:tcPr>
            <w:tcW w:w="1088" w:type="pct"/>
            <w:tcBorders>
              <w:top w:val="single" w:sz="4" w:space="0" w:color="000000"/>
              <w:left w:val="single" w:sz="4" w:space="0" w:color="000000"/>
              <w:bottom w:val="single" w:sz="12" w:space="0" w:color="auto"/>
              <w:right w:val="single" w:sz="4" w:space="0" w:color="000000"/>
            </w:tcBorders>
            <w:tcMar>
              <w:top w:w="48" w:type="dxa"/>
              <w:left w:w="48" w:type="dxa"/>
              <w:bottom w:w="48" w:type="dxa"/>
              <w:right w:w="48" w:type="dxa"/>
            </w:tcMar>
            <w:vAlign w:val="center"/>
          </w:tcPr>
          <w:p w14:paraId="3F7D0EC1"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7 min~9 min</w:t>
            </w:r>
          </w:p>
        </w:tc>
        <w:tc>
          <w:tcPr>
            <w:tcW w:w="1088" w:type="pct"/>
            <w:tcBorders>
              <w:top w:val="single" w:sz="4" w:space="0" w:color="000000"/>
              <w:left w:val="single" w:sz="4" w:space="0" w:color="000000"/>
              <w:bottom w:val="single" w:sz="12" w:space="0" w:color="auto"/>
              <w:right w:val="single" w:sz="4" w:space="0" w:color="000000"/>
            </w:tcBorders>
            <w:tcMar>
              <w:top w:w="48" w:type="dxa"/>
              <w:left w:w="48" w:type="dxa"/>
              <w:bottom w:w="48" w:type="dxa"/>
              <w:right w:w="48" w:type="dxa"/>
            </w:tcMar>
            <w:vAlign w:val="center"/>
          </w:tcPr>
          <w:p w14:paraId="3F7D0EC2"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3 min~6 min</w:t>
            </w:r>
          </w:p>
        </w:tc>
        <w:tc>
          <w:tcPr>
            <w:tcW w:w="591" w:type="pct"/>
            <w:tcBorders>
              <w:top w:val="single" w:sz="4" w:space="0" w:color="000000"/>
              <w:left w:val="single" w:sz="4" w:space="0" w:color="000000"/>
              <w:bottom w:val="single" w:sz="12" w:space="0" w:color="auto"/>
              <w:right w:val="single" w:sz="12" w:space="0" w:color="auto"/>
            </w:tcBorders>
            <w:tcMar>
              <w:top w:w="48" w:type="dxa"/>
              <w:left w:w="48" w:type="dxa"/>
              <w:bottom w:w="48" w:type="dxa"/>
              <w:right w:w="48" w:type="dxa"/>
            </w:tcMar>
            <w:vAlign w:val="center"/>
          </w:tcPr>
          <w:p w14:paraId="3F7D0EC3" w14:textId="77777777" w:rsidR="005050CE" w:rsidRDefault="0052284E">
            <w:pPr>
              <w:widowControl/>
              <w:jc w:val="center"/>
              <w:rPr>
                <w:rFonts w:ascii="Times New Roman" w:eastAsia="宋体" w:hAnsi="Times New Roman" w:cs="Times New Roman"/>
                <w:kern w:val="0"/>
                <w:szCs w:val="21"/>
                <w:lang w:bidi="ar"/>
              </w:rPr>
            </w:pPr>
            <w:r>
              <w:rPr>
                <w:rFonts w:ascii="Times New Roman" w:eastAsia="宋体" w:hAnsi="Times New Roman" w:cs="Times New Roman"/>
                <w:kern w:val="0"/>
                <w:szCs w:val="21"/>
                <w:lang w:bidi="ar"/>
              </w:rPr>
              <w:t>&lt;40℃</w:t>
            </w:r>
          </w:p>
        </w:tc>
      </w:tr>
    </w:tbl>
    <w:p w14:paraId="054BB7E3" w14:textId="77777777" w:rsidR="0000025A" w:rsidRDefault="0000025A" w:rsidP="0000025A">
      <w:bookmarkStart w:id="9" w:name="OLE_LINK13"/>
    </w:p>
    <w:p w14:paraId="20D8E9F0" w14:textId="1FF3D961" w:rsidR="00054239" w:rsidRDefault="00054239" w:rsidP="0000025A">
      <w:pPr>
        <w:adjustRightInd w:val="0"/>
        <w:snapToGrid w:val="0"/>
        <w:spacing w:line="360" w:lineRule="auto"/>
        <w:rPr>
          <w:rFonts w:ascii="Times New Roman" w:eastAsia="宋体" w:hAnsi="Times New Roman" w:cs="Times New Roman"/>
          <w:szCs w:val="21"/>
        </w:rPr>
      </w:pPr>
      <w:r>
        <w:rPr>
          <w:rFonts w:ascii="黑体" w:eastAsia="黑体" w:hAnsi="黑体" w:cs="黑体" w:hint="eastAsia"/>
          <w:szCs w:val="21"/>
        </w:rPr>
        <w:t>6.7.1</w:t>
      </w:r>
      <w:r w:rsidR="0000025A">
        <w:rPr>
          <w:rFonts w:ascii="黑体" w:eastAsia="黑体" w:hAnsi="黑体" w:cs="黑体"/>
          <w:szCs w:val="21"/>
        </w:rPr>
        <w:t xml:space="preserve"> </w:t>
      </w:r>
      <w:r>
        <w:rPr>
          <w:rFonts w:ascii="宋体" w:eastAsia="宋体" w:hAnsi="宋体" w:cs="宋体" w:hint="eastAsia"/>
          <w:szCs w:val="21"/>
        </w:rPr>
        <w:t>在开机前要对杀菌器杀菌温度系统进行校验，做到显示值与真实值相同，防止由于杀菌不足而造成胀袋。</w:t>
      </w:r>
      <w:r>
        <w:rPr>
          <w:rFonts w:ascii="Times New Roman" w:eastAsia="宋体" w:hAnsi="Times New Roman" w:cs="Times New Roman" w:hint="eastAsia"/>
          <w:szCs w:val="21"/>
        </w:rPr>
        <w:t>杀菌工序应有温度、时间、压力的记录或图表，并定时检查是否达到规定要求。</w:t>
      </w:r>
      <w:bookmarkEnd w:id="9"/>
    </w:p>
    <w:p w14:paraId="0417D1D1" w14:textId="0D66F799" w:rsidR="00054239" w:rsidRPr="00054239" w:rsidRDefault="00054239" w:rsidP="0000025A">
      <w:pPr>
        <w:adjustRightInd w:val="0"/>
        <w:snapToGrid w:val="0"/>
        <w:spacing w:line="360" w:lineRule="auto"/>
        <w:rPr>
          <w:rFonts w:ascii="Times New Roman" w:eastAsia="宋体" w:hAnsi="Times New Roman" w:cs="Times New Roman"/>
          <w:kern w:val="0"/>
          <w:szCs w:val="21"/>
        </w:rPr>
      </w:pPr>
      <w:r>
        <w:rPr>
          <w:rFonts w:ascii="黑体" w:eastAsia="黑体" w:hAnsi="黑体" w:cs="黑体" w:hint="eastAsia"/>
          <w:szCs w:val="21"/>
        </w:rPr>
        <w:t>6.7.2</w:t>
      </w:r>
      <w:r w:rsidR="0000025A">
        <w:rPr>
          <w:rFonts w:ascii="黑体" w:eastAsia="黑体" w:hAnsi="黑体" w:cs="黑体"/>
          <w:szCs w:val="21"/>
        </w:rPr>
        <w:t xml:space="preserve"> </w:t>
      </w:r>
      <w:r>
        <w:rPr>
          <w:rFonts w:ascii="Times New Roman" w:eastAsia="宋体" w:hAnsi="Times New Roman" w:cs="Times New Roman" w:hint="eastAsia"/>
          <w:szCs w:val="21"/>
        </w:rPr>
        <w:t>罐头类番茄酱应按照</w:t>
      </w:r>
      <w:r w:rsidR="0000025A">
        <w:rPr>
          <w:rFonts w:ascii="Times New Roman" w:eastAsia="宋体" w:hAnsi="Times New Roman" w:cs="Times New Roman"/>
          <w:szCs w:val="21"/>
        </w:rPr>
        <w:t>GB</w:t>
      </w:r>
      <w:r>
        <w:rPr>
          <w:rFonts w:ascii="Times New Roman" w:eastAsia="宋体" w:hAnsi="Times New Roman" w:cs="Times New Roman"/>
          <w:szCs w:val="21"/>
        </w:rPr>
        <w:t xml:space="preserve"> 4789.26</w:t>
      </w:r>
      <w:r>
        <w:rPr>
          <w:rFonts w:ascii="Times New Roman" w:eastAsia="宋体" w:hAnsi="Times New Roman" w:cs="Times New Roman" w:hint="eastAsia"/>
          <w:szCs w:val="21"/>
        </w:rPr>
        <w:t>进行商业无菌检验。</w:t>
      </w:r>
    </w:p>
    <w:p w14:paraId="3F7D0EC5" w14:textId="03FD5B34" w:rsidR="005050CE" w:rsidRDefault="0052284E" w:rsidP="0039421E">
      <w:pPr>
        <w:pStyle w:val="2"/>
        <w:rPr>
          <w:rFonts w:hint="default"/>
        </w:rPr>
      </w:pPr>
      <w:r>
        <w:t>6</w:t>
      </w:r>
      <w:r w:rsidR="00054239">
        <w:t>.8</w:t>
      </w:r>
      <w:r w:rsidR="0039421E">
        <w:rPr>
          <w:rFonts w:hint="default"/>
        </w:rPr>
        <w:t xml:space="preserve"> </w:t>
      </w:r>
      <w:r>
        <w:t>检验</w:t>
      </w:r>
    </w:p>
    <w:p w14:paraId="3F7D0EC6" w14:textId="77777777" w:rsidR="005050CE" w:rsidRDefault="0052284E" w:rsidP="0039421E">
      <w:pPr>
        <w:pStyle w:val="a5"/>
        <w:ind w:firstLine="420"/>
        <w:rPr>
          <w:lang w:val="en-US" w:eastAsia="zh-CN"/>
        </w:rPr>
      </w:pPr>
      <w:r>
        <w:rPr>
          <w:rFonts w:hint="eastAsia"/>
          <w:lang w:val="en-US" w:eastAsia="zh-CN"/>
        </w:rPr>
        <w:t>经包装、贴标的番茄酱产品，依据</w:t>
      </w:r>
      <w:r>
        <w:rPr>
          <w:rFonts w:hint="eastAsia"/>
          <w:lang w:val="en-US" w:eastAsia="zh-CN"/>
        </w:rPr>
        <w:t>NY/T 1055</w:t>
      </w:r>
      <w:r>
        <w:rPr>
          <w:rFonts w:hint="eastAsia"/>
          <w:lang w:val="en-US" w:eastAsia="zh-CN"/>
        </w:rPr>
        <w:t>和</w:t>
      </w:r>
      <w:r>
        <w:rPr>
          <w:rFonts w:hint="eastAsia"/>
          <w:lang w:val="en-US" w:eastAsia="zh-CN"/>
        </w:rPr>
        <w:t>NY/T 956</w:t>
      </w:r>
      <w:r>
        <w:rPr>
          <w:rFonts w:hint="eastAsia"/>
          <w:lang w:val="en-US" w:eastAsia="zh-CN"/>
        </w:rPr>
        <w:t>的规定检验产品。</w:t>
      </w:r>
    </w:p>
    <w:p w14:paraId="3F7D0EC7" w14:textId="77777777" w:rsidR="005050CE" w:rsidRDefault="0052284E">
      <w:pPr>
        <w:pStyle w:val="1"/>
        <w:adjustRightInd w:val="0"/>
        <w:snapToGrid w:val="0"/>
        <w:rPr>
          <w:rFonts w:cs="Times New Roman"/>
          <w:kern w:val="0"/>
          <w:szCs w:val="27"/>
        </w:rPr>
      </w:pPr>
      <w:r>
        <w:rPr>
          <w:rFonts w:cs="Times New Roman" w:hint="eastAsia"/>
          <w:kern w:val="0"/>
          <w:szCs w:val="27"/>
        </w:rPr>
        <w:t>7 平行</w:t>
      </w:r>
      <w:r>
        <w:rPr>
          <w:rFonts w:hint="eastAsia"/>
        </w:rPr>
        <w:t>生产</w:t>
      </w:r>
      <w:r>
        <w:rPr>
          <w:rFonts w:cs="Times New Roman" w:hint="eastAsia"/>
          <w:kern w:val="0"/>
          <w:szCs w:val="27"/>
        </w:rPr>
        <w:t>管理</w:t>
      </w:r>
    </w:p>
    <w:p w14:paraId="3F7D0EC8" w14:textId="77777777" w:rsidR="005050CE" w:rsidRDefault="0052284E">
      <w:pPr>
        <w:pStyle w:val="a5"/>
        <w:ind w:firstLine="420"/>
        <w:rPr>
          <w:lang w:val="en-US" w:eastAsia="zh-CN"/>
        </w:rPr>
      </w:pPr>
      <w:r>
        <w:rPr>
          <w:rFonts w:hint="eastAsia"/>
          <w:lang w:val="en-US" w:eastAsia="zh-CN"/>
        </w:rPr>
        <w:t>同时生产绿色食品和常规产品时，应合理安排绿色食品生产与常规产品生产，保证两者有效隔离，防止绿色食品与非绿色食品交叉污染。应全程控制原料采购、运输、生产线、清洗消毒</w:t>
      </w:r>
      <w:r>
        <w:rPr>
          <w:lang w:val="en-US" w:eastAsia="zh-CN"/>
        </w:rPr>
        <w:t>、</w:t>
      </w:r>
      <w:r>
        <w:rPr>
          <w:rFonts w:hint="eastAsia"/>
          <w:lang w:val="en-US" w:eastAsia="zh-CN"/>
        </w:rPr>
        <w:t>包装、储藏等</w:t>
      </w:r>
      <w:r>
        <w:rPr>
          <w:rFonts w:cs="Times New Roman" w:hint="eastAsia"/>
        </w:rPr>
        <w:t>环节</w:t>
      </w:r>
      <w:r>
        <w:rPr>
          <w:rFonts w:hint="eastAsia"/>
          <w:lang w:val="en-US" w:eastAsia="zh-CN"/>
        </w:rPr>
        <w:t>。应单独记录</w:t>
      </w:r>
      <w:r>
        <w:rPr>
          <w:rFonts w:cs="Times New Roman" w:hint="eastAsia"/>
          <w:lang w:val="en-US" w:eastAsia="zh-CN"/>
        </w:rPr>
        <w:t>管理</w:t>
      </w:r>
      <w:r>
        <w:rPr>
          <w:rFonts w:hint="eastAsia"/>
          <w:lang w:val="en-US" w:eastAsia="zh-CN"/>
        </w:rPr>
        <w:t>绿色食品生产原辅料、容器、产品、</w:t>
      </w:r>
      <w:r>
        <w:rPr>
          <w:lang w:val="en-US" w:eastAsia="zh-CN"/>
        </w:rPr>
        <w:t>人员</w:t>
      </w:r>
      <w:r>
        <w:rPr>
          <w:rFonts w:hint="eastAsia"/>
          <w:lang w:val="en-US" w:eastAsia="zh-CN"/>
        </w:rPr>
        <w:t>，严格按照绿色食品相关标准，有效控制生产过程，确保绿色食品的产品质量。</w:t>
      </w:r>
    </w:p>
    <w:p w14:paraId="3F7D0EC9" w14:textId="77777777" w:rsidR="005050CE" w:rsidRDefault="0052284E">
      <w:pPr>
        <w:pStyle w:val="1"/>
        <w:adjustRightInd w:val="0"/>
        <w:snapToGrid w:val="0"/>
      </w:pPr>
      <w:r>
        <w:rPr>
          <w:rFonts w:hint="eastAsia"/>
        </w:rPr>
        <w:t>8</w:t>
      </w:r>
      <w:r>
        <w:t xml:space="preserve"> 包装</w:t>
      </w:r>
      <w:r>
        <w:rPr>
          <w:rFonts w:hint="eastAsia"/>
        </w:rPr>
        <w:t>和</w:t>
      </w:r>
      <w:r>
        <w:t>标识</w:t>
      </w:r>
    </w:p>
    <w:p w14:paraId="3F7D0ECA" w14:textId="243B8F2F" w:rsidR="005050CE" w:rsidRDefault="0052284E">
      <w:pPr>
        <w:pStyle w:val="a5"/>
        <w:ind w:firstLine="420"/>
        <w:rPr>
          <w:lang w:eastAsia="zh-CN"/>
        </w:rPr>
      </w:pPr>
      <w:r>
        <w:rPr>
          <w:rFonts w:hint="eastAsia"/>
          <w:lang w:val="en-US" w:eastAsia="zh-CN"/>
        </w:rPr>
        <w:t>应符合</w:t>
      </w:r>
      <w:r>
        <w:rPr>
          <w:rFonts w:hint="eastAsia"/>
        </w:rPr>
        <w:t>NY/T 658</w:t>
      </w:r>
      <w:r>
        <w:rPr>
          <w:rFonts w:hint="eastAsia"/>
          <w:lang w:val="en-US" w:eastAsia="zh-CN"/>
        </w:rPr>
        <w:t>的规定。</w:t>
      </w:r>
      <w:r>
        <w:rPr>
          <w:rFonts w:ascii="宋体" w:hAnsi="宋体"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，包装的使用应实行减量化，宜使用可重复使用、可回收利用或生物降解的环保包装材料</w:t>
      </w:r>
      <w:r>
        <w:rPr>
          <w:rFonts w:ascii="宋体" w:hAnsi="宋体" w:hint="eastAsia"/>
          <w:color w:val="000000"/>
          <w:lang w:eastAsia="zh-CN"/>
        </w:rPr>
        <w:t>。</w:t>
      </w:r>
    </w:p>
    <w:p w14:paraId="3F7D0ECB" w14:textId="77777777" w:rsidR="005050CE" w:rsidRDefault="0052284E">
      <w:pPr>
        <w:pStyle w:val="1"/>
        <w:adjustRightInd w:val="0"/>
        <w:snapToGrid w:val="0"/>
      </w:pPr>
      <w:r>
        <w:t>9 储藏</w:t>
      </w:r>
      <w:r>
        <w:rPr>
          <w:rFonts w:hint="eastAsia"/>
        </w:rPr>
        <w:t>与</w:t>
      </w:r>
      <w:r>
        <w:t>运输</w:t>
      </w:r>
    </w:p>
    <w:p w14:paraId="3F7D0ECC" w14:textId="77777777" w:rsidR="005050CE" w:rsidRDefault="0052284E">
      <w:pPr>
        <w:pStyle w:val="2"/>
        <w:adjustRightInd w:val="0"/>
        <w:snapToGrid w:val="0"/>
        <w:jc w:val="both"/>
        <w:rPr>
          <w:rFonts w:hint="default"/>
        </w:rPr>
      </w:pPr>
      <w:r>
        <w:rPr>
          <w:rFonts w:cs="黑体"/>
          <w:kern w:val="2"/>
          <w:szCs w:val="21"/>
        </w:rPr>
        <w:t>9.1</w:t>
      </w:r>
      <w:r>
        <w:rPr>
          <w:rFonts w:cs="黑体" w:hint="default"/>
          <w:kern w:val="2"/>
          <w:szCs w:val="21"/>
        </w:rPr>
        <w:t xml:space="preserve"> </w:t>
      </w:r>
      <w:r>
        <w:t>成品储藏</w:t>
      </w:r>
    </w:p>
    <w:p w14:paraId="3F7D0ECD" w14:textId="77777777" w:rsidR="005050CE" w:rsidRDefault="0052284E" w:rsidP="004A1D4A">
      <w:pPr>
        <w:pStyle w:val="a5"/>
        <w:ind w:firstLine="420"/>
        <w:rPr>
          <w:rFonts w:hAnsi="宋体"/>
        </w:rPr>
      </w:pPr>
      <w:r>
        <w:rPr>
          <w:rFonts w:hAnsi="宋体" w:hint="eastAsia"/>
          <w:lang w:val="en-US" w:eastAsia="zh-CN" w:bidi="ar-SA"/>
        </w:rPr>
        <w:t>应</w:t>
      </w:r>
      <w:r>
        <w:t>符合</w:t>
      </w:r>
      <w:r>
        <w:rPr>
          <w:rFonts w:hint="eastAsia"/>
        </w:rPr>
        <w:t>NY/T 1056</w:t>
      </w:r>
      <w:r>
        <w:t>的要求。</w:t>
      </w:r>
      <w:r>
        <w:rPr>
          <w:rFonts w:hint="eastAsia"/>
        </w:rPr>
        <w:t>绿色食品</w:t>
      </w:r>
      <w:r>
        <w:t>成品储存应设置明显标识，</w:t>
      </w:r>
      <w:r>
        <w:rPr>
          <w:rFonts w:hint="eastAsia"/>
        </w:rPr>
        <w:t>不应与非绿色食品混放。</w:t>
      </w:r>
    </w:p>
    <w:p w14:paraId="3F7D0ECE" w14:textId="77777777" w:rsidR="005050CE" w:rsidRDefault="0052284E">
      <w:pPr>
        <w:pStyle w:val="2"/>
        <w:adjustRightInd w:val="0"/>
        <w:snapToGrid w:val="0"/>
        <w:jc w:val="both"/>
        <w:rPr>
          <w:rFonts w:cs="黑体" w:hint="default"/>
          <w:szCs w:val="21"/>
        </w:rPr>
      </w:pPr>
      <w:r>
        <w:rPr>
          <w:rFonts w:cs="黑体"/>
          <w:szCs w:val="21"/>
        </w:rPr>
        <w:t>9.2 成品运输</w:t>
      </w:r>
    </w:p>
    <w:p w14:paraId="3F7D0ECF" w14:textId="77777777" w:rsidR="005050CE" w:rsidRDefault="0052284E">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应符合</w:t>
      </w:r>
      <w:r>
        <w:rPr>
          <w:rFonts w:ascii="Times New Roman" w:eastAsia="宋体" w:hAnsi="Times New Roman" w:cs="宋体" w:hint="eastAsia"/>
          <w:szCs w:val="21"/>
          <w:lang w:val="hu-HU" w:eastAsia="hu-HU" w:bidi="hu-HU"/>
        </w:rPr>
        <w:t>NY/T 1056</w:t>
      </w:r>
      <w:r>
        <w:rPr>
          <w:rFonts w:ascii="Times New Roman" w:eastAsia="宋体" w:hAnsi="Times New Roman" w:cs="Times New Roman"/>
          <w:szCs w:val="21"/>
        </w:rPr>
        <w:t>的要求。</w:t>
      </w:r>
      <w:r>
        <w:rPr>
          <w:rFonts w:ascii="Times New Roman" w:eastAsia="宋体" w:hAnsi="宋体" w:cs="Times New Roman"/>
          <w:szCs w:val="21"/>
        </w:rPr>
        <w:t>绿色食品成品</w:t>
      </w:r>
      <w:r>
        <w:rPr>
          <w:szCs w:val="21"/>
        </w:rPr>
        <w:t>运输</w:t>
      </w:r>
      <w:r>
        <w:rPr>
          <w:rFonts w:hint="eastAsia"/>
          <w:szCs w:val="21"/>
        </w:rPr>
        <w:t>工具应专用，绿色</w:t>
      </w:r>
      <w:r>
        <w:rPr>
          <w:szCs w:val="21"/>
        </w:rPr>
        <w:t>食品</w:t>
      </w:r>
      <w:r>
        <w:rPr>
          <w:rFonts w:hint="eastAsia"/>
          <w:szCs w:val="21"/>
        </w:rPr>
        <w:t>与非绿色食品</w:t>
      </w:r>
      <w:r>
        <w:rPr>
          <w:szCs w:val="21"/>
        </w:rPr>
        <w:t>运输时</w:t>
      </w:r>
      <w:r>
        <w:rPr>
          <w:rFonts w:hint="eastAsia"/>
          <w:szCs w:val="21"/>
        </w:rPr>
        <w:t>应</w:t>
      </w:r>
      <w:r>
        <w:rPr>
          <w:szCs w:val="21"/>
        </w:rPr>
        <w:t>严格分开</w:t>
      </w:r>
      <w:r>
        <w:rPr>
          <w:rFonts w:hint="eastAsia"/>
          <w:szCs w:val="21"/>
        </w:rPr>
        <w:t>。</w:t>
      </w:r>
    </w:p>
    <w:p w14:paraId="3F7D0ED0" w14:textId="77777777" w:rsidR="005050CE" w:rsidRDefault="0052284E">
      <w:pPr>
        <w:pStyle w:val="1"/>
        <w:adjustRightInd w:val="0"/>
        <w:snapToGrid w:val="0"/>
      </w:pPr>
      <w:r>
        <w:rPr>
          <w:rFonts w:hint="eastAsia"/>
        </w:rPr>
        <w:t>10</w:t>
      </w:r>
      <w:r>
        <w:t xml:space="preserve"> 生产废弃物处理</w:t>
      </w:r>
    </w:p>
    <w:p w14:paraId="3F7D0ED1" w14:textId="77777777" w:rsidR="005050CE" w:rsidRDefault="0052284E">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生产中所产生的番茄皮渣可用于番茄籽油、番茄红素、膳食纤维和番茄</w:t>
      </w:r>
      <w:proofErr w:type="gramStart"/>
      <w:r>
        <w:rPr>
          <w:rFonts w:ascii="Times New Roman" w:eastAsia="宋体" w:hAnsi="Times New Roman" w:cs="Times New Roman" w:hint="eastAsia"/>
          <w:szCs w:val="21"/>
        </w:rPr>
        <w:t>籽</w:t>
      </w:r>
      <w:proofErr w:type="gramEnd"/>
      <w:r>
        <w:rPr>
          <w:rFonts w:ascii="Times New Roman" w:eastAsia="宋体" w:hAnsi="Times New Roman" w:cs="Times New Roman" w:hint="eastAsia"/>
          <w:szCs w:val="21"/>
        </w:rPr>
        <w:t>蛋白提取，也宜作为肥料、饲料的原料出售。在番茄酱生产各环节产生的不可再利用的物料，及时收集，</w:t>
      </w:r>
      <w:r>
        <w:rPr>
          <w:rFonts w:ascii="Times New Roman" w:eastAsia="宋体" w:hAnsi="Times New Roman" w:cs="Times New Roman" w:hint="eastAsia"/>
          <w:szCs w:val="21"/>
        </w:rPr>
        <w:lastRenderedPageBreak/>
        <w:t>进行无害化处理；生产过程产生的破损包材、清洁用品、破损工具、生产人员生活垃圾等废弃物，及时清理，分类收集，及时转运，资源化回收利用或无害化处理，不形成环境污染，并做好处理记录。</w:t>
      </w:r>
    </w:p>
    <w:p w14:paraId="3F7D0ED2" w14:textId="77777777" w:rsidR="005050CE" w:rsidRDefault="0052284E">
      <w:pPr>
        <w:pStyle w:val="1"/>
        <w:adjustRightInd w:val="0"/>
        <w:snapToGrid w:val="0"/>
      </w:pPr>
      <w:r>
        <w:rPr>
          <w:rFonts w:hint="eastAsia"/>
        </w:rPr>
        <w:t>11</w:t>
      </w:r>
      <w:r>
        <w:t xml:space="preserve"> 生产档案管理</w:t>
      </w:r>
    </w:p>
    <w:p w14:paraId="3F7D0ED3" w14:textId="77777777" w:rsidR="005050CE" w:rsidRDefault="0052284E">
      <w:pPr>
        <w:pStyle w:val="a5"/>
        <w:ind w:firstLine="420"/>
        <w:rPr>
          <w:rFonts w:ascii="宋体"/>
          <w:kern w:val="0"/>
          <w:szCs w:val="20"/>
        </w:rPr>
      </w:pPr>
      <w:r>
        <w:rPr>
          <w:rFonts w:hint="eastAsia"/>
          <w:lang w:eastAsia="zh-CN"/>
        </w:rPr>
        <w:t>应建立绿色食品番茄酱生产档案</w:t>
      </w:r>
      <w:r>
        <w:rPr>
          <w:rFonts w:ascii="宋体" w:hAnsi="宋体" w:hint="eastAsia"/>
        </w:rPr>
        <w:t>，详细记录</w:t>
      </w:r>
      <w:r>
        <w:t>质量管理体系文件</w:t>
      </w:r>
      <w:r>
        <w:rPr>
          <w:rFonts w:ascii="宋体" w:hint="eastAsia"/>
          <w:kern w:val="0"/>
          <w:szCs w:val="20"/>
        </w:rPr>
        <w:t>、</w:t>
      </w:r>
      <w:r>
        <w:t>原料</w:t>
      </w:r>
      <w:r>
        <w:rPr>
          <w:rFonts w:hint="eastAsia"/>
          <w:lang w:val="en-US" w:eastAsia="zh-CN"/>
        </w:rPr>
        <w:t>种植、</w:t>
      </w:r>
      <w:r>
        <w:t>原料采购</w:t>
      </w:r>
      <w:r>
        <w:rPr>
          <w:rFonts w:hint="eastAsia"/>
          <w:lang w:eastAsia="zh-CN"/>
        </w:rPr>
        <w:t>及验收</w:t>
      </w:r>
      <w:r>
        <w:rPr>
          <w:rFonts w:ascii="宋体" w:hint="eastAsia"/>
          <w:kern w:val="0"/>
          <w:szCs w:val="20"/>
        </w:rPr>
        <w:t>、</w:t>
      </w:r>
      <w:r>
        <w:t>生产过程</w:t>
      </w:r>
      <w:r>
        <w:rPr>
          <w:rFonts w:hint="eastAsia"/>
          <w:lang w:eastAsia="zh-CN"/>
        </w:rPr>
        <w:t>管理</w:t>
      </w:r>
      <w:r>
        <w:rPr>
          <w:rFonts w:ascii="宋体" w:hint="eastAsia"/>
          <w:kern w:val="0"/>
          <w:szCs w:val="20"/>
        </w:rPr>
        <w:t>、</w:t>
      </w:r>
      <w:r>
        <w:rPr>
          <w:rFonts w:hint="eastAsia"/>
        </w:rPr>
        <w:t>产品</w:t>
      </w:r>
      <w:r>
        <w:t>检验</w:t>
      </w:r>
      <w:r>
        <w:rPr>
          <w:rFonts w:hint="eastAsia"/>
          <w:lang w:eastAsia="zh-CN"/>
        </w:rPr>
        <w:t>与</w:t>
      </w:r>
      <w:r>
        <w:rPr>
          <w:lang w:eastAsia="zh-CN"/>
        </w:rPr>
        <w:t>储藏</w:t>
      </w:r>
      <w:r>
        <w:rPr>
          <w:rFonts w:hint="eastAsia"/>
          <w:lang w:eastAsia="zh-CN"/>
        </w:rPr>
        <w:t>、</w:t>
      </w:r>
      <w:r>
        <w:rPr>
          <w:rFonts w:hint="eastAsia"/>
        </w:rPr>
        <w:t>人员</w:t>
      </w:r>
      <w:r>
        <w:t>管理与应急情况处理等</w:t>
      </w:r>
      <w:r>
        <w:rPr>
          <w:rFonts w:hint="eastAsia"/>
          <w:lang w:eastAsia="zh-CN"/>
        </w:rPr>
        <w:t>内容</w:t>
      </w:r>
      <w:r>
        <w:rPr>
          <w:rFonts w:ascii="宋体" w:hint="eastAsia"/>
          <w:kern w:val="0"/>
          <w:szCs w:val="20"/>
        </w:rPr>
        <w:t>，实现全程质量追溯管理。档案资料应保存</w:t>
      </w:r>
      <w:r>
        <w:rPr>
          <w:rFonts w:cs="Times New Roman"/>
          <w:kern w:val="24"/>
          <w:szCs w:val="20"/>
        </w:rPr>
        <w:t>3</w:t>
      </w:r>
      <w:r>
        <w:rPr>
          <w:rFonts w:ascii="宋体" w:hint="eastAsia"/>
          <w:kern w:val="0"/>
          <w:szCs w:val="20"/>
        </w:rPr>
        <w:t>年以上。</w:t>
      </w:r>
    </w:p>
    <w:p w14:paraId="5BDCBAB6" w14:textId="4C884CF0" w:rsidR="00F93535" w:rsidRDefault="00F93535">
      <w:pPr>
        <w:pStyle w:val="a5"/>
        <w:ind w:firstLine="420"/>
        <w:rPr>
          <w:lang w:eastAsia="zh-CN"/>
        </w:rPr>
      </w:pPr>
      <w:r>
        <w:rPr>
          <w:noProof/>
          <w:lang w:val="en-US" w:eastAsia="zh-CN" w:bidi="ar-SA"/>
        </w:rPr>
        <mc:AlternateContent>
          <mc:Choice Requires="wps">
            <w:drawing>
              <wp:anchor distT="0" distB="0" distL="114300" distR="114300" simplePos="0" relativeHeight="251663360" behindDoc="0" locked="0" layoutInCell="1" allowOverlap="1" wp14:anchorId="23FC72CC" wp14:editId="33B2D8EC">
                <wp:simplePos x="0" y="0"/>
                <wp:positionH relativeFrom="column">
                  <wp:posOffset>1696085</wp:posOffset>
                </wp:positionH>
                <wp:positionV relativeFrom="paragraph">
                  <wp:posOffset>154283</wp:posOffset>
                </wp:positionV>
                <wp:extent cx="1800000" cy="6579"/>
                <wp:effectExtent l="0" t="0" r="29210" b="31750"/>
                <wp:wrapNone/>
                <wp:docPr id="2" name="直接连接符 2"/>
                <wp:cNvGraphicFramePr/>
                <a:graphic xmlns:a="http://schemas.openxmlformats.org/drawingml/2006/main">
                  <a:graphicData uri="http://schemas.microsoft.com/office/word/2010/wordprocessingShape">
                    <wps:wsp>
                      <wps:cNvCnPr/>
                      <wps:spPr>
                        <a:xfrm flipV="1">
                          <a:off x="0" y="0"/>
                          <a:ext cx="1800000" cy="65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12E683" id="直接连接符 2" o:spid="_x0000_s1026" style="position:absolute;left:0;text-align:left;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3.55pt,12.15pt" to="275.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" strokecolor="black [3213]" strokeweight="1pt">
                <v:stroke joinstyle="miter"/>
              </v:line>
            </w:pict>
          </mc:Fallback>
        </mc:AlternateContent>
      </w:r>
    </w:p>
    <w:sectPr w:rsidR="00F93535">
      <w:headerReference w:type="even" r:id="rId16"/>
      <w:headerReference w:type="default" r:id="rId17"/>
      <w:footerReference w:type="even" r:id="rId18"/>
      <w:footerReference w:type="default" r:id="rId19"/>
      <w:headerReference w:type="first" r:id="rId20"/>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653CA" w14:textId="77777777" w:rsidR="00BD11D4" w:rsidRDefault="00BD11D4">
      <w:r>
        <w:separator/>
      </w:r>
    </w:p>
  </w:endnote>
  <w:endnote w:type="continuationSeparator" w:id="0">
    <w:p w14:paraId="15CB1614" w14:textId="77777777" w:rsidR="00BD11D4" w:rsidRDefault="00BD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3" w14:textId="77777777" w:rsidR="005050CE" w:rsidRDefault="005050C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14:paraId="3F7D0EE7" w14:textId="77777777" w:rsidR="005050CE" w:rsidRDefault="0052284E">
        <w:pPr>
          <w:pStyle w:val="a8"/>
        </w:pPr>
        <w:r>
          <w:fldChar w:fldCharType="begin"/>
        </w:r>
        <w:r>
          <w:instrText>PAGE   \* MERGEFORMAT</w:instrText>
        </w:r>
        <w:r>
          <w:fldChar w:fldCharType="separate"/>
        </w:r>
        <w:r w:rsidR="0000025A" w:rsidRPr="0000025A">
          <w:rPr>
            <w:noProof/>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858341695"/>
    </w:sdtPr>
    <w:sdtEndPr/>
    <w:sdtContent>
      <w:p w14:paraId="3F7D0EE8" w14:textId="77777777" w:rsidR="005050CE" w:rsidRDefault="0052284E">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00025A" w:rsidRPr="0000025A">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177A3" w14:textId="77777777" w:rsidR="00BD11D4" w:rsidRDefault="00BD11D4">
      <w:r>
        <w:separator/>
      </w:r>
    </w:p>
  </w:footnote>
  <w:footnote w:type="continuationSeparator" w:id="0">
    <w:p w14:paraId="636F24B3" w14:textId="77777777" w:rsidR="00BD11D4" w:rsidRDefault="00BD1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DE" w14:textId="77777777" w:rsidR="005050CE" w:rsidRDefault="00BD11D4">
    <w:pPr>
      <w:pStyle w:val="a9"/>
    </w:pPr>
    <w:r>
      <w:rPr>
        <w:noProof/>
      </w:rPr>
      <w:pict w14:anchorId="3F7D0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49" type="#_x0000_t75" alt="" style="position:absolute;left:0;text-align:left;margin-left:0;margin-top:0;width:413.85pt;height:385.7pt;z-index:-251654144;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DF" w14:textId="77777777" w:rsidR="005050CE" w:rsidRDefault="00BD11D4">
    <w:pPr>
      <w:pStyle w:val="a9"/>
    </w:pPr>
    <w:r>
      <w:rPr>
        <w:noProof/>
      </w:rPr>
      <w:pict w14:anchorId="3F7D0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0" type="#_x0000_t75" alt="" style="position:absolute;left:0;text-align:left;margin-left:0;margin-top:0;width:413.85pt;height:385.7pt;z-index:-251653120;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0" w14:textId="77777777" w:rsidR="005050CE" w:rsidRDefault="00BD11D4">
    <w:pPr>
      <w:pStyle w:val="a9"/>
    </w:pPr>
    <w:r>
      <w:rPr>
        <w:noProof/>
      </w:rPr>
      <w:pict w14:anchorId="3F7D0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51" type="#_x0000_t75" alt="" style="position:absolute;left:0;text-align:left;margin-left:0;margin-top:0;width:413.85pt;height:385.7pt;z-index:-251655168;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1" w14:textId="77777777" w:rsidR="005050CE" w:rsidRDefault="00BD11D4">
    <w:pPr>
      <w:pStyle w:val="a9"/>
    </w:pPr>
    <w:r>
      <w:rPr>
        <w:noProof/>
      </w:rPr>
      <w:pict w14:anchorId="3F7D0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2" type="#_x0000_t75" alt="" style="position:absolute;left:0;text-align:left;margin-left:0;margin-top:0;width:413.85pt;height:385.7pt;z-index:-251651072;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2" w14:textId="77777777" w:rsidR="005050CE" w:rsidRDefault="00BD11D4">
    <w:pPr>
      <w:pStyle w:val="a9"/>
    </w:pPr>
    <w:r>
      <w:rPr>
        <w:noProof/>
      </w:rPr>
      <w:pict w14:anchorId="3F7D0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3" type="#_x0000_t75" alt="" style="position:absolute;left:0;text-align:left;margin-left:0;margin-top:0;width:413.85pt;height:385.7pt;z-index:-251650048;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4" w14:textId="77777777" w:rsidR="005050CE" w:rsidRDefault="00BD11D4">
    <w:pPr>
      <w:pStyle w:val="a9"/>
    </w:pPr>
    <w:r>
      <w:rPr>
        <w:noProof/>
      </w:rPr>
      <w:pict w14:anchorId="3F7D0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4" type="#_x0000_t75" alt="" style="position:absolute;left:0;text-align:left;margin-left:0;margin-top:0;width:413.85pt;height:385.7pt;z-index:-251652096;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5" w14:textId="77777777" w:rsidR="005050CE" w:rsidRDefault="00BD11D4">
    <w:pPr>
      <w:pStyle w:val="a9"/>
    </w:pPr>
    <w:r>
      <w:rPr>
        <w:noProof/>
      </w:rPr>
      <w:pict w14:anchorId="3F7D0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5" type="#_x0000_t75" alt="" style="position:absolute;left:0;text-align:left;margin-left:0;margin-top:0;width:413.85pt;height:385.7pt;z-index:-251648000;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6" w14:textId="77777777" w:rsidR="005050CE" w:rsidRDefault="00BD11D4">
    <w:pPr>
      <w:pStyle w:val="a9"/>
    </w:pPr>
    <w:r>
      <w:rPr>
        <w:noProof/>
      </w:rPr>
      <w:pict w14:anchorId="3F7D0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6" type="#_x0000_t75" alt="" style="position:absolute;left:0;text-align:left;margin-left:0;margin-top:0;width:413.85pt;height:385.7pt;z-index:-251646976;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0EE9" w14:textId="77777777" w:rsidR="005050CE" w:rsidRDefault="00BD11D4">
    <w:pPr>
      <w:pStyle w:val="a9"/>
    </w:pPr>
    <w:r>
      <w:rPr>
        <w:noProof/>
      </w:rPr>
      <w:pict w14:anchorId="3F7D0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7" type="#_x0000_t75" alt="" style="position:absolute;left:0;text-align:left;margin-left:0;margin-top:0;width:413.85pt;height:385.7pt;z-index:-251649024;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025A"/>
    <w:rsid w:val="0000614C"/>
    <w:rsid w:val="00013E24"/>
    <w:rsid w:val="000269D0"/>
    <w:rsid w:val="00031958"/>
    <w:rsid w:val="00033B5D"/>
    <w:rsid w:val="00035D9D"/>
    <w:rsid w:val="00040EB1"/>
    <w:rsid w:val="00041C7E"/>
    <w:rsid w:val="00043ACC"/>
    <w:rsid w:val="00054239"/>
    <w:rsid w:val="00055E84"/>
    <w:rsid w:val="00061915"/>
    <w:rsid w:val="00067404"/>
    <w:rsid w:val="00077082"/>
    <w:rsid w:val="000A4782"/>
    <w:rsid w:val="000B7C3E"/>
    <w:rsid w:val="000C0B82"/>
    <w:rsid w:val="000C259C"/>
    <w:rsid w:val="000D19F5"/>
    <w:rsid w:val="000D723D"/>
    <w:rsid w:val="000E387D"/>
    <w:rsid w:val="000E69E3"/>
    <w:rsid w:val="000E7F31"/>
    <w:rsid w:val="000F10ED"/>
    <w:rsid w:val="001033A0"/>
    <w:rsid w:val="0010720B"/>
    <w:rsid w:val="0011110F"/>
    <w:rsid w:val="0011228D"/>
    <w:rsid w:val="001146D9"/>
    <w:rsid w:val="00122B05"/>
    <w:rsid w:val="001241F5"/>
    <w:rsid w:val="00125861"/>
    <w:rsid w:val="00130F41"/>
    <w:rsid w:val="001313F5"/>
    <w:rsid w:val="00147137"/>
    <w:rsid w:val="00165F5E"/>
    <w:rsid w:val="001763F9"/>
    <w:rsid w:val="001A29FB"/>
    <w:rsid w:val="001B0CFA"/>
    <w:rsid w:val="001C0225"/>
    <w:rsid w:val="001C552E"/>
    <w:rsid w:val="001D651A"/>
    <w:rsid w:val="001E77B1"/>
    <w:rsid w:val="001F1620"/>
    <w:rsid w:val="001F1D7D"/>
    <w:rsid w:val="001F4E09"/>
    <w:rsid w:val="00204E3E"/>
    <w:rsid w:val="00205715"/>
    <w:rsid w:val="00233A0A"/>
    <w:rsid w:val="00237A85"/>
    <w:rsid w:val="002460B4"/>
    <w:rsid w:val="002569AC"/>
    <w:rsid w:val="00257FBD"/>
    <w:rsid w:val="002602E1"/>
    <w:rsid w:val="002704D6"/>
    <w:rsid w:val="0027456B"/>
    <w:rsid w:val="00292DB0"/>
    <w:rsid w:val="00296C4D"/>
    <w:rsid w:val="002A4737"/>
    <w:rsid w:val="002C638A"/>
    <w:rsid w:val="002D6273"/>
    <w:rsid w:val="002F53F1"/>
    <w:rsid w:val="0030414F"/>
    <w:rsid w:val="00313BD8"/>
    <w:rsid w:val="00323A21"/>
    <w:rsid w:val="00332DE9"/>
    <w:rsid w:val="00341C3F"/>
    <w:rsid w:val="00373546"/>
    <w:rsid w:val="00382CB6"/>
    <w:rsid w:val="00383FD6"/>
    <w:rsid w:val="0039421E"/>
    <w:rsid w:val="003A1F91"/>
    <w:rsid w:val="003B5D99"/>
    <w:rsid w:val="003C5B73"/>
    <w:rsid w:val="003D4842"/>
    <w:rsid w:val="003D5235"/>
    <w:rsid w:val="003E47F6"/>
    <w:rsid w:val="003E5943"/>
    <w:rsid w:val="003E70F4"/>
    <w:rsid w:val="003F0154"/>
    <w:rsid w:val="003F1FB3"/>
    <w:rsid w:val="003F3435"/>
    <w:rsid w:val="003F69A0"/>
    <w:rsid w:val="00434840"/>
    <w:rsid w:val="004365D2"/>
    <w:rsid w:val="004435BA"/>
    <w:rsid w:val="00444B93"/>
    <w:rsid w:val="00446E4E"/>
    <w:rsid w:val="00451E5E"/>
    <w:rsid w:val="00474A9C"/>
    <w:rsid w:val="00475DFD"/>
    <w:rsid w:val="004909A4"/>
    <w:rsid w:val="004A0BB9"/>
    <w:rsid w:val="004A1D4A"/>
    <w:rsid w:val="004A4686"/>
    <w:rsid w:val="004B4338"/>
    <w:rsid w:val="004D5D13"/>
    <w:rsid w:val="004D7171"/>
    <w:rsid w:val="00502C4C"/>
    <w:rsid w:val="005045F4"/>
    <w:rsid w:val="005050CE"/>
    <w:rsid w:val="00506E72"/>
    <w:rsid w:val="00512A7E"/>
    <w:rsid w:val="005148C7"/>
    <w:rsid w:val="00522102"/>
    <w:rsid w:val="0052284E"/>
    <w:rsid w:val="0053240E"/>
    <w:rsid w:val="005326B6"/>
    <w:rsid w:val="0055574E"/>
    <w:rsid w:val="00557BEF"/>
    <w:rsid w:val="00563151"/>
    <w:rsid w:val="00581EE4"/>
    <w:rsid w:val="005847C8"/>
    <w:rsid w:val="005E7861"/>
    <w:rsid w:val="0061324D"/>
    <w:rsid w:val="00614B22"/>
    <w:rsid w:val="00625259"/>
    <w:rsid w:val="0064097F"/>
    <w:rsid w:val="00646A5D"/>
    <w:rsid w:val="00656141"/>
    <w:rsid w:val="00661024"/>
    <w:rsid w:val="006625E2"/>
    <w:rsid w:val="00662928"/>
    <w:rsid w:val="00687114"/>
    <w:rsid w:val="00695C93"/>
    <w:rsid w:val="006B7118"/>
    <w:rsid w:val="006D16C2"/>
    <w:rsid w:val="006D627E"/>
    <w:rsid w:val="006D6854"/>
    <w:rsid w:val="007007DA"/>
    <w:rsid w:val="007055D7"/>
    <w:rsid w:val="00714840"/>
    <w:rsid w:val="00754593"/>
    <w:rsid w:val="007827C9"/>
    <w:rsid w:val="007872C4"/>
    <w:rsid w:val="00795C13"/>
    <w:rsid w:val="007967A4"/>
    <w:rsid w:val="00796EE0"/>
    <w:rsid w:val="007A76AB"/>
    <w:rsid w:val="007C427E"/>
    <w:rsid w:val="007C5162"/>
    <w:rsid w:val="007C7985"/>
    <w:rsid w:val="007C7D7F"/>
    <w:rsid w:val="007E4E5F"/>
    <w:rsid w:val="007F719B"/>
    <w:rsid w:val="00801B1D"/>
    <w:rsid w:val="00835D76"/>
    <w:rsid w:val="00840D6A"/>
    <w:rsid w:val="008414DD"/>
    <w:rsid w:val="00845391"/>
    <w:rsid w:val="00862811"/>
    <w:rsid w:val="008743E0"/>
    <w:rsid w:val="008921D7"/>
    <w:rsid w:val="0089591B"/>
    <w:rsid w:val="008A2EFB"/>
    <w:rsid w:val="008A3273"/>
    <w:rsid w:val="008A4AF7"/>
    <w:rsid w:val="008B707E"/>
    <w:rsid w:val="008B7A8D"/>
    <w:rsid w:val="008C17B2"/>
    <w:rsid w:val="008C2C21"/>
    <w:rsid w:val="008D6B29"/>
    <w:rsid w:val="008F2958"/>
    <w:rsid w:val="0091245F"/>
    <w:rsid w:val="009220C2"/>
    <w:rsid w:val="00931729"/>
    <w:rsid w:val="0093366A"/>
    <w:rsid w:val="00933A0A"/>
    <w:rsid w:val="00951EFE"/>
    <w:rsid w:val="00951FEE"/>
    <w:rsid w:val="00964294"/>
    <w:rsid w:val="00967369"/>
    <w:rsid w:val="00973CB6"/>
    <w:rsid w:val="009749CF"/>
    <w:rsid w:val="009A0D0C"/>
    <w:rsid w:val="009B43B0"/>
    <w:rsid w:val="009D1D43"/>
    <w:rsid w:val="009D4D92"/>
    <w:rsid w:val="009E6E07"/>
    <w:rsid w:val="009F27C1"/>
    <w:rsid w:val="009F717E"/>
    <w:rsid w:val="00A00FF6"/>
    <w:rsid w:val="00A27CE4"/>
    <w:rsid w:val="00A42479"/>
    <w:rsid w:val="00A52AC3"/>
    <w:rsid w:val="00A547F3"/>
    <w:rsid w:val="00A80087"/>
    <w:rsid w:val="00A84920"/>
    <w:rsid w:val="00A91366"/>
    <w:rsid w:val="00A93439"/>
    <w:rsid w:val="00AA2D89"/>
    <w:rsid w:val="00AA2FD7"/>
    <w:rsid w:val="00AB3A9A"/>
    <w:rsid w:val="00AC1453"/>
    <w:rsid w:val="00AE214A"/>
    <w:rsid w:val="00AE7F82"/>
    <w:rsid w:val="00AF138F"/>
    <w:rsid w:val="00AF5880"/>
    <w:rsid w:val="00AF7514"/>
    <w:rsid w:val="00B00939"/>
    <w:rsid w:val="00B057D6"/>
    <w:rsid w:val="00B24E39"/>
    <w:rsid w:val="00B5088E"/>
    <w:rsid w:val="00B62B3C"/>
    <w:rsid w:val="00B92F37"/>
    <w:rsid w:val="00B9502F"/>
    <w:rsid w:val="00BB214B"/>
    <w:rsid w:val="00BC1C57"/>
    <w:rsid w:val="00BD11D4"/>
    <w:rsid w:val="00BF1250"/>
    <w:rsid w:val="00C00753"/>
    <w:rsid w:val="00C1476E"/>
    <w:rsid w:val="00C30780"/>
    <w:rsid w:val="00C436C2"/>
    <w:rsid w:val="00C7616D"/>
    <w:rsid w:val="00C7706B"/>
    <w:rsid w:val="00C92C28"/>
    <w:rsid w:val="00C941D3"/>
    <w:rsid w:val="00C96690"/>
    <w:rsid w:val="00CA1924"/>
    <w:rsid w:val="00CB5CC2"/>
    <w:rsid w:val="00CD77CB"/>
    <w:rsid w:val="00CE1997"/>
    <w:rsid w:val="00CF1752"/>
    <w:rsid w:val="00D10710"/>
    <w:rsid w:val="00D11450"/>
    <w:rsid w:val="00D24B2C"/>
    <w:rsid w:val="00D41136"/>
    <w:rsid w:val="00D71F58"/>
    <w:rsid w:val="00D804E8"/>
    <w:rsid w:val="00D85ABE"/>
    <w:rsid w:val="00DB6495"/>
    <w:rsid w:val="00DD7DFD"/>
    <w:rsid w:val="00DF55F5"/>
    <w:rsid w:val="00DF7D88"/>
    <w:rsid w:val="00E16D7D"/>
    <w:rsid w:val="00E207AF"/>
    <w:rsid w:val="00E20CF3"/>
    <w:rsid w:val="00E21EFD"/>
    <w:rsid w:val="00E225AD"/>
    <w:rsid w:val="00E22906"/>
    <w:rsid w:val="00E25A4F"/>
    <w:rsid w:val="00E33405"/>
    <w:rsid w:val="00E851BE"/>
    <w:rsid w:val="00E97446"/>
    <w:rsid w:val="00EA1BA7"/>
    <w:rsid w:val="00EA44FD"/>
    <w:rsid w:val="00EB142F"/>
    <w:rsid w:val="00EB68D0"/>
    <w:rsid w:val="00EC2ACA"/>
    <w:rsid w:val="00EE5286"/>
    <w:rsid w:val="00EF49D2"/>
    <w:rsid w:val="00F05F7A"/>
    <w:rsid w:val="00F1306A"/>
    <w:rsid w:val="00F16B96"/>
    <w:rsid w:val="00F21742"/>
    <w:rsid w:val="00F2423B"/>
    <w:rsid w:val="00F8706B"/>
    <w:rsid w:val="00F921C2"/>
    <w:rsid w:val="00F93535"/>
    <w:rsid w:val="00F97898"/>
    <w:rsid w:val="00FB4434"/>
    <w:rsid w:val="00FD6B45"/>
    <w:rsid w:val="01120B68"/>
    <w:rsid w:val="01176EA7"/>
    <w:rsid w:val="011C24A7"/>
    <w:rsid w:val="01260E98"/>
    <w:rsid w:val="01263D97"/>
    <w:rsid w:val="012B6978"/>
    <w:rsid w:val="014852B3"/>
    <w:rsid w:val="016814B1"/>
    <w:rsid w:val="016C2D4F"/>
    <w:rsid w:val="01830099"/>
    <w:rsid w:val="01860781"/>
    <w:rsid w:val="01884C50"/>
    <w:rsid w:val="0191524E"/>
    <w:rsid w:val="019404F8"/>
    <w:rsid w:val="01AC209A"/>
    <w:rsid w:val="01C77396"/>
    <w:rsid w:val="01DB7ED5"/>
    <w:rsid w:val="01F74790"/>
    <w:rsid w:val="021F6ED0"/>
    <w:rsid w:val="023136D3"/>
    <w:rsid w:val="023F1A9A"/>
    <w:rsid w:val="02405F8A"/>
    <w:rsid w:val="026F329F"/>
    <w:rsid w:val="029C7664"/>
    <w:rsid w:val="029D33DC"/>
    <w:rsid w:val="02A97FD3"/>
    <w:rsid w:val="02B94E76"/>
    <w:rsid w:val="02B96468"/>
    <w:rsid w:val="02BF77F6"/>
    <w:rsid w:val="02DC3F04"/>
    <w:rsid w:val="02E2057E"/>
    <w:rsid w:val="02E4100B"/>
    <w:rsid w:val="02EB05EB"/>
    <w:rsid w:val="02FA082F"/>
    <w:rsid w:val="030E7E36"/>
    <w:rsid w:val="033261E8"/>
    <w:rsid w:val="036855D0"/>
    <w:rsid w:val="037E4FDB"/>
    <w:rsid w:val="04114082"/>
    <w:rsid w:val="04137DFA"/>
    <w:rsid w:val="04207E21"/>
    <w:rsid w:val="043A5387"/>
    <w:rsid w:val="043E0CE5"/>
    <w:rsid w:val="0449241F"/>
    <w:rsid w:val="044E3A27"/>
    <w:rsid w:val="048E56D2"/>
    <w:rsid w:val="04AD3DAA"/>
    <w:rsid w:val="04BE5FB8"/>
    <w:rsid w:val="04D15F5F"/>
    <w:rsid w:val="04E612D9"/>
    <w:rsid w:val="04EB48D3"/>
    <w:rsid w:val="04F85848"/>
    <w:rsid w:val="05117CBC"/>
    <w:rsid w:val="053A13B6"/>
    <w:rsid w:val="05440007"/>
    <w:rsid w:val="05535378"/>
    <w:rsid w:val="055D3173"/>
    <w:rsid w:val="055E6E53"/>
    <w:rsid w:val="05774A26"/>
    <w:rsid w:val="058368B9"/>
    <w:rsid w:val="05856AD5"/>
    <w:rsid w:val="05AD53E6"/>
    <w:rsid w:val="05B73279"/>
    <w:rsid w:val="05CF7D50"/>
    <w:rsid w:val="05D9472B"/>
    <w:rsid w:val="05E732EC"/>
    <w:rsid w:val="05ED4BE4"/>
    <w:rsid w:val="05F80A86"/>
    <w:rsid w:val="060043AE"/>
    <w:rsid w:val="061E1235"/>
    <w:rsid w:val="063858F6"/>
    <w:rsid w:val="06452160"/>
    <w:rsid w:val="065036CE"/>
    <w:rsid w:val="065B03BA"/>
    <w:rsid w:val="0672183D"/>
    <w:rsid w:val="069D39AB"/>
    <w:rsid w:val="06B575FC"/>
    <w:rsid w:val="06BA27AF"/>
    <w:rsid w:val="06F23CF7"/>
    <w:rsid w:val="07351213"/>
    <w:rsid w:val="074E0B1D"/>
    <w:rsid w:val="07504EC1"/>
    <w:rsid w:val="075449B1"/>
    <w:rsid w:val="07585B24"/>
    <w:rsid w:val="075E311E"/>
    <w:rsid w:val="0762758E"/>
    <w:rsid w:val="07836821"/>
    <w:rsid w:val="078B414B"/>
    <w:rsid w:val="07AA45D1"/>
    <w:rsid w:val="07B05D4C"/>
    <w:rsid w:val="07BE7258"/>
    <w:rsid w:val="07BF34AC"/>
    <w:rsid w:val="07D973F7"/>
    <w:rsid w:val="07E221D6"/>
    <w:rsid w:val="08094350"/>
    <w:rsid w:val="080A2B5E"/>
    <w:rsid w:val="081E6D6D"/>
    <w:rsid w:val="08222A9C"/>
    <w:rsid w:val="083344A1"/>
    <w:rsid w:val="084722A3"/>
    <w:rsid w:val="084A5454"/>
    <w:rsid w:val="08574EAE"/>
    <w:rsid w:val="085F360E"/>
    <w:rsid w:val="086F0C53"/>
    <w:rsid w:val="087D5842"/>
    <w:rsid w:val="08A329C5"/>
    <w:rsid w:val="08B34D18"/>
    <w:rsid w:val="08B35564"/>
    <w:rsid w:val="08D062B9"/>
    <w:rsid w:val="08DE72B8"/>
    <w:rsid w:val="08E7715F"/>
    <w:rsid w:val="090E038A"/>
    <w:rsid w:val="091D6246"/>
    <w:rsid w:val="09212671"/>
    <w:rsid w:val="09322AD0"/>
    <w:rsid w:val="094708FC"/>
    <w:rsid w:val="094F14B0"/>
    <w:rsid w:val="09604A81"/>
    <w:rsid w:val="096A255E"/>
    <w:rsid w:val="097275A9"/>
    <w:rsid w:val="09886B94"/>
    <w:rsid w:val="0990731B"/>
    <w:rsid w:val="0993046C"/>
    <w:rsid w:val="099A0B38"/>
    <w:rsid w:val="099B3473"/>
    <w:rsid w:val="09A339CE"/>
    <w:rsid w:val="09A92667"/>
    <w:rsid w:val="09D02323"/>
    <w:rsid w:val="0A092BFE"/>
    <w:rsid w:val="0A3E6D37"/>
    <w:rsid w:val="0A4D2F86"/>
    <w:rsid w:val="0A59408D"/>
    <w:rsid w:val="0A5B09D9"/>
    <w:rsid w:val="0A717628"/>
    <w:rsid w:val="0A7B2249"/>
    <w:rsid w:val="0A7B4003"/>
    <w:rsid w:val="0A7D7D7B"/>
    <w:rsid w:val="0A922A21"/>
    <w:rsid w:val="0AAB259E"/>
    <w:rsid w:val="0AB539B9"/>
    <w:rsid w:val="0AB94B2B"/>
    <w:rsid w:val="0ABC005D"/>
    <w:rsid w:val="0AC214AB"/>
    <w:rsid w:val="0ACB4F8A"/>
    <w:rsid w:val="0AD33E3F"/>
    <w:rsid w:val="0AE401AC"/>
    <w:rsid w:val="0B1010A4"/>
    <w:rsid w:val="0B11050A"/>
    <w:rsid w:val="0B2211D7"/>
    <w:rsid w:val="0B236998"/>
    <w:rsid w:val="0B41524D"/>
    <w:rsid w:val="0B557982"/>
    <w:rsid w:val="0B6724E3"/>
    <w:rsid w:val="0B6E1DBA"/>
    <w:rsid w:val="0B732DC0"/>
    <w:rsid w:val="0B796588"/>
    <w:rsid w:val="0B7E024F"/>
    <w:rsid w:val="0B7F3B84"/>
    <w:rsid w:val="0B993ADD"/>
    <w:rsid w:val="0B9B448C"/>
    <w:rsid w:val="0BC57CA4"/>
    <w:rsid w:val="0BD1365B"/>
    <w:rsid w:val="0BD23CE4"/>
    <w:rsid w:val="0BD649F9"/>
    <w:rsid w:val="0BE1433A"/>
    <w:rsid w:val="0BE42927"/>
    <w:rsid w:val="0BE8391A"/>
    <w:rsid w:val="0BF7697D"/>
    <w:rsid w:val="0C090835"/>
    <w:rsid w:val="0C0C7541"/>
    <w:rsid w:val="0C1110C3"/>
    <w:rsid w:val="0C2A5CE1"/>
    <w:rsid w:val="0C39666D"/>
    <w:rsid w:val="0C3D0AAD"/>
    <w:rsid w:val="0C3E5A09"/>
    <w:rsid w:val="0C474AE5"/>
    <w:rsid w:val="0C5C70D2"/>
    <w:rsid w:val="0C615802"/>
    <w:rsid w:val="0CA17CB5"/>
    <w:rsid w:val="0CAB27A8"/>
    <w:rsid w:val="0CB0295D"/>
    <w:rsid w:val="0CB16402"/>
    <w:rsid w:val="0CD2077C"/>
    <w:rsid w:val="0CD2630D"/>
    <w:rsid w:val="0CE32759"/>
    <w:rsid w:val="0CE71E24"/>
    <w:rsid w:val="0DA55B77"/>
    <w:rsid w:val="0DA85269"/>
    <w:rsid w:val="0DE912C7"/>
    <w:rsid w:val="0DFC27BA"/>
    <w:rsid w:val="0E0A00D4"/>
    <w:rsid w:val="0E2A1FC8"/>
    <w:rsid w:val="0E320DF5"/>
    <w:rsid w:val="0E435882"/>
    <w:rsid w:val="0E4806A0"/>
    <w:rsid w:val="0E4868F2"/>
    <w:rsid w:val="0E4B4607"/>
    <w:rsid w:val="0E6F1130"/>
    <w:rsid w:val="0E6F20D1"/>
    <w:rsid w:val="0E796AAB"/>
    <w:rsid w:val="0E903DF5"/>
    <w:rsid w:val="0E9B15F0"/>
    <w:rsid w:val="0EAE2689"/>
    <w:rsid w:val="0ECF491D"/>
    <w:rsid w:val="0ED04009"/>
    <w:rsid w:val="0EE26D46"/>
    <w:rsid w:val="0F225395"/>
    <w:rsid w:val="0F337DA7"/>
    <w:rsid w:val="0F4C2412"/>
    <w:rsid w:val="0F50207D"/>
    <w:rsid w:val="0F583E12"/>
    <w:rsid w:val="0F634D6D"/>
    <w:rsid w:val="0F8B0CD6"/>
    <w:rsid w:val="0F9A13CF"/>
    <w:rsid w:val="0F9D2914"/>
    <w:rsid w:val="0FA72AAE"/>
    <w:rsid w:val="0FAD508A"/>
    <w:rsid w:val="0FB30E6B"/>
    <w:rsid w:val="0FD372AA"/>
    <w:rsid w:val="0FE15849"/>
    <w:rsid w:val="0FEB39D9"/>
    <w:rsid w:val="0FEF171B"/>
    <w:rsid w:val="0FF21D13"/>
    <w:rsid w:val="0FF705D0"/>
    <w:rsid w:val="100D7387"/>
    <w:rsid w:val="10190546"/>
    <w:rsid w:val="101B70FA"/>
    <w:rsid w:val="101F0E02"/>
    <w:rsid w:val="102B612C"/>
    <w:rsid w:val="103939DF"/>
    <w:rsid w:val="10433815"/>
    <w:rsid w:val="10594DE6"/>
    <w:rsid w:val="106C5A2D"/>
    <w:rsid w:val="106F2FF5"/>
    <w:rsid w:val="10A83678"/>
    <w:rsid w:val="10AA0EBA"/>
    <w:rsid w:val="10AA3894"/>
    <w:rsid w:val="10C905BF"/>
    <w:rsid w:val="10EA13B2"/>
    <w:rsid w:val="10EF321A"/>
    <w:rsid w:val="10F554CF"/>
    <w:rsid w:val="1105528C"/>
    <w:rsid w:val="110C52FC"/>
    <w:rsid w:val="111156C1"/>
    <w:rsid w:val="113118BF"/>
    <w:rsid w:val="11407D54"/>
    <w:rsid w:val="114212A4"/>
    <w:rsid w:val="11445FD1"/>
    <w:rsid w:val="115A1BA0"/>
    <w:rsid w:val="11676A39"/>
    <w:rsid w:val="11A073BA"/>
    <w:rsid w:val="11AC6C64"/>
    <w:rsid w:val="11B06C88"/>
    <w:rsid w:val="120314AE"/>
    <w:rsid w:val="122338FE"/>
    <w:rsid w:val="122B4561"/>
    <w:rsid w:val="122D55E8"/>
    <w:rsid w:val="12307EE0"/>
    <w:rsid w:val="123530DF"/>
    <w:rsid w:val="12445622"/>
    <w:rsid w:val="12541D09"/>
    <w:rsid w:val="12543AB7"/>
    <w:rsid w:val="12591D54"/>
    <w:rsid w:val="126A57C6"/>
    <w:rsid w:val="126E74D4"/>
    <w:rsid w:val="126F5FCA"/>
    <w:rsid w:val="128861C6"/>
    <w:rsid w:val="128F2D41"/>
    <w:rsid w:val="12923A21"/>
    <w:rsid w:val="12C0739F"/>
    <w:rsid w:val="12CD386A"/>
    <w:rsid w:val="12D469A6"/>
    <w:rsid w:val="12DC5426"/>
    <w:rsid w:val="12E3308D"/>
    <w:rsid w:val="12E82452"/>
    <w:rsid w:val="12E97239"/>
    <w:rsid w:val="12FD1CBA"/>
    <w:rsid w:val="130C5FE0"/>
    <w:rsid w:val="13117688"/>
    <w:rsid w:val="13125A01"/>
    <w:rsid w:val="13245632"/>
    <w:rsid w:val="13516249"/>
    <w:rsid w:val="135A15CB"/>
    <w:rsid w:val="1360648C"/>
    <w:rsid w:val="13777E5B"/>
    <w:rsid w:val="139C32A8"/>
    <w:rsid w:val="13A15C01"/>
    <w:rsid w:val="13AB3BAB"/>
    <w:rsid w:val="13D12EE6"/>
    <w:rsid w:val="13D84274"/>
    <w:rsid w:val="13D87700"/>
    <w:rsid w:val="13D87D17"/>
    <w:rsid w:val="13DD5D2E"/>
    <w:rsid w:val="13E1761B"/>
    <w:rsid w:val="13F943EC"/>
    <w:rsid w:val="14107BE5"/>
    <w:rsid w:val="14120EC2"/>
    <w:rsid w:val="14261603"/>
    <w:rsid w:val="142F4067"/>
    <w:rsid w:val="14770A5E"/>
    <w:rsid w:val="14867230"/>
    <w:rsid w:val="14997EA7"/>
    <w:rsid w:val="149C56E1"/>
    <w:rsid w:val="149D77FF"/>
    <w:rsid w:val="14AA20B4"/>
    <w:rsid w:val="14AD5701"/>
    <w:rsid w:val="14B7657F"/>
    <w:rsid w:val="14C64A14"/>
    <w:rsid w:val="15115C90"/>
    <w:rsid w:val="15133973"/>
    <w:rsid w:val="15170DCC"/>
    <w:rsid w:val="15213D67"/>
    <w:rsid w:val="152A6D51"/>
    <w:rsid w:val="15371498"/>
    <w:rsid w:val="153C6A85"/>
    <w:rsid w:val="15437E13"/>
    <w:rsid w:val="154716B1"/>
    <w:rsid w:val="155C116E"/>
    <w:rsid w:val="156B3D0C"/>
    <w:rsid w:val="15791A87"/>
    <w:rsid w:val="157D2288"/>
    <w:rsid w:val="15810E9F"/>
    <w:rsid w:val="158D21CF"/>
    <w:rsid w:val="15962639"/>
    <w:rsid w:val="159B59F1"/>
    <w:rsid w:val="15B667B5"/>
    <w:rsid w:val="15DF3716"/>
    <w:rsid w:val="15E11B06"/>
    <w:rsid w:val="15E50ECA"/>
    <w:rsid w:val="15E73671"/>
    <w:rsid w:val="15F85025"/>
    <w:rsid w:val="16021A3F"/>
    <w:rsid w:val="161F262E"/>
    <w:rsid w:val="162375FD"/>
    <w:rsid w:val="16297F7A"/>
    <w:rsid w:val="1634517A"/>
    <w:rsid w:val="163C2DF7"/>
    <w:rsid w:val="16590DEB"/>
    <w:rsid w:val="16734728"/>
    <w:rsid w:val="16740386"/>
    <w:rsid w:val="167A5AB7"/>
    <w:rsid w:val="16923B1C"/>
    <w:rsid w:val="16B73991"/>
    <w:rsid w:val="16D9376D"/>
    <w:rsid w:val="16DE6045"/>
    <w:rsid w:val="16EB095E"/>
    <w:rsid w:val="16F17649"/>
    <w:rsid w:val="16F86DEF"/>
    <w:rsid w:val="16FB1DE2"/>
    <w:rsid w:val="17160861"/>
    <w:rsid w:val="171C1145"/>
    <w:rsid w:val="17471E3D"/>
    <w:rsid w:val="174D6D27"/>
    <w:rsid w:val="17546308"/>
    <w:rsid w:val="175767C5"/>
    <w:rsid w:val="176D19BE"/>
    <w:rsid w:val="17785590"/>
    <w:rsid w:val="178C4794"/>
    <w:rsid w:val="178F5592"/>
    <w:rsid w:val="17A07680"/>
    <w:rsid w:val="17B076D6"/>
    <w:rsid w:val="17B16E58"/>
    <w:rsid w:val="17B80644"/>
    <w:rsid w:val="17CA65CA"/>
    <w:rsid w:val="17CB597C"/>
    <w:rsid w:val="17E23913"/>
    <w:rsid w:val="17EF431F"/>
    <w:rsid w:val="17F17FFA"/>
    <w:rsid w:val="18075128"/>
    <w:rsid w:val="18176606"/>
    <w:rsid w:val="183A54FD"/>
    <w:rsid w:val="18693AFA"/>
    <w:rsid w:val="18775D7C"/>
    <w:rsid w:val="18954AB5"/>
    <w:rsid w:val="18A6526A"/>
    <w:rsid w:val="18AE458F"/>
    <w:rsid w:val="18B21538"/>
    <w:rsid w:val="18B82E0C"/>
    <w:rsid w:val="18BE612E"/>
    <w:rsid w:val="18D41222"/>
    <w:rsid w:val="18D82CA2"/>
    <w:rsid w:val="18DA6CE0"/>
    <w:rsid w:val="190026CA"/>
    <w:rsid w:val="19186CE0"/>
    <w:rsid w:val="191915B7"/>
    <w:rsid w:val="191A0E8B"/>
    <w:rsid w:val="192D5062"/>
    <w:rsid w:val="19404D95"/>
    <w:rsid w:val="19406B43"/>
    <w:rsid w:val="194C7557"/>
    <w:rsid w:val="196F7E84"/>
    <w:rsid w:val="1990114D"/>
    <w:rsid w:val="199D21E8"/>
    <w:rsid w:val="19A97DEB"/>
    <w:rsid w:val="19D43730"/>
    <w:rsid w:val="19DF6EE4"/>
    <w:rsid w:val="1A4A4345"/>
    <w:rsid w:val="1A4E5290"/>
    <w:rsid w:val="1A5560EA"/>
    <w:rsid w:val="1A587EBD"/>
    <w:rsid w:val="1A6954DC"/>
    <w:rsid w:val="1A703D30"/>
    <w:rsid w:val="1A756CC1"/>
    <w:rsid w:val="1A7B1DFD"/>
    <w:rsid w:val="1A814D56"/>
    <w:rsid w:val="1AA447DC"/>
    <w:rsid w:val="1AB50AC2"/>
    <w:rsid w:val="1AB62E35"/>
    <w:rsid w:val="1ABA0D4E"/>
    <w:rsid w:val="1ACD773F"/>
    <w:rsid w:val="1B0A35B9"/>
    <w:rsid w:val="1B0A50CB"/>
    <w:rsid w:val="1B0C122A"/>
    <w:rsid w:val="1B136828"/>
    <w:rsid w:val="1B1F4E7E"/>
    <w:rsid w:val="1B222279"/>
    <w:rsid w:val="1B2E5BD4"/>
    <w:rsid w:val="1B471BB5"/>
    <w:rsid w:val="1B574618"/>
    <w:rsid w:val="1B725ABE"/>
    <w:rsid w:val="1B9E2D40"/>
    <w:rsid w:val="1BAA299A"/>
    <w:rsid w:val="1BCA7428"/>
    <w:rsid w:val="1BCF0653"/>
    <w:rsid w:val="1BD530E9"/>
    <w:rsid w:val="1BE063BC"/>
    <w:rsid w:val="1C011F24"/>
    <w:rsid w:val="1C132602"/>
    <w:rsid w:val="1C2A22C1"/>
    <w:rsid w:val="1C3E1269"/>
    <w:rsid w:val="1C412098"/>
    <w:rsid w:val="1C52479B"/>
    <w:rsid w:val="1C885BE4"/>
    <w:rsid w:val="1C911877"/>
    <w:rsid w:val="1C961170"/>
    <w:rsid w:val="1CAA0778"/>
    <w:rsid w:val="1CB61BFA"/>
    <w:rsid w:val="1CC84A13"/>
    <w:rsid w:val="1CD658A0"/>
    <w:rsid w:val="1CDA3E16"/>
    <w:rsid w:val="1CDC4DD5"/>
    <w:rsid w:val="1CF55E97"/>
    <w:rsid w:val="1CFF90AB"/>
    <w:rsid w:val="1D005A56"/>
    <w:rsid w:val="1D145010"/>
    <w:rsid w:val="1D1619D0"/>
    <w:rsid w:val="1D2049D8"/>
    <w:rsid w:val="1D444728"/>
    <w:rsid w:val="1D4A4435"/>
    <w:rsid w:val="1D592B2E"/>
    <w:rsid w:val="1D5A219E"/>
    <w:rsid w:val="1D5D1F84"/>
    <w:rsid w:val="1D807E56"/>
    <w:rsid w:val="1D9E7C1B"/>
    <w:rsid w:val="1DA05D09"/>
    <w:rsid w:val="1DAB3C10"/>
    <w:rsid w:val="1DBB0E8E"/>
    <w:rsid w:val="1DC32CF9"/>
    <w:rsid w:val="1DD41F50"/>
    <w:rsid w:val="1DE234C9"/>
    <w:rsid w:val="1DF47A45"/>
    <w:rsid w:val="1E483686"/>
    <w:rsid w:val="1E48649A"/>
    <w:rsid w:val="1E5540F1"/>
    <w:rsid w:val="1E5E479D"/>
    <w:rsid w:val="1E635082"/>
    <w:rsid w:val="1E766B63"/>
    <w:rsid w:val="1E7B061E"/>
    <w:rsid w:val="1E8855A7"/>
    <w:rsid w:val="1E9168B0"/>
    <w:rsid w:val="1E9D67E6"/>
    <w:rsid w:val="1ED815E3"/>
    <w:rsid w:val="1EDB44F6"/>
    <w:rsid w:val="1EDD4E87"/>
    <w:rsid w:val="1EEB2065"/>
    <w:rsid w:val="1F022AED"/>
    <w:rsid w:val="1F0625DD"/>
    <w:rsid w:val="1F380BB6"/>
    <w:rsid w:val="1F3D3B25"/>
    <w:rsid w:val="1F4B6242"/>
    <w:rsid w:val="1F552C1D"/>
    <w:rsid w:val="1F5940DF"/>
    <w:rsid w:val="1F615A66"/>
    <w:rsid w:val="1F656B6D"/>
    <w:rsid w:val="1F6D61B8"/>
    <w:rsid w:val="1F9D0FFF"/>
    <w:rsid w:val="1FA616CA"/>
    <w:rsid w:val="1FAA30E0"/>
    <w:rsid w:val="1FB8E997"/>
    <w:rsid w:val="1FBC6F31"/>
    <w:rsid w:val="1FD471B7"/>
    <w:rsid w:val="1FD77AD6"/>
    <w:rsid w:val="1FE04BDC"/>
    <w:rsid w:val="1FE518D2"/>
    <w:rsid w:val="1FEB6535"/>
    <w:rsid w:val="1FF44564"/>
    <w:rsid w:val="1FFBFAB5"/>
    <w:rsid w:val="20044471"/>
    <w:rsid w:val="20087C8F"/>
    <w:rsid w:val="2020147D"/>
    <w:rsid w:val="20252844"/>
    <w:rsid w:val="202645B9"/>
    <w:rsid w:val="2058341C"/>
    <w:rsid w:val="206C21C9"/>
    <w:rsid w:val="20827A42"/>
    <w:rsid w:val="20860B9A"/>
    <w:rsid w:val="20B71BBA"/>
    <w:rsid w:val="20BC2B2A"/>
    <w:rsid w:val="20D64231"/>
    <w:rsid w:val="20DE28DC"/>
    <w:rsid w:val="210E1065"/>
    <w:rsid w:val="211C60E8"/>
    <w:rsid w:val="21476E70"/>
    <w:rsid w:val="214B1F19"/>
    <w:rsid w:val="215E2917"/>
    <w:rsid w:val="215F787C"/>
    <w:rsid w:val="21661111"/>
    <w:rsid w:val="218C5EF2"/>
    <w:rsid w:val="218E520F"/>
    <w:rsid w:val="21997739"/>
    <w:rsid w:val="219D22ED"/>
    <w:rsid w:val="21B93937"/>
    <w:rsid w:val="21D4600C"/>
    <w:rsid w:val="21E22A68"/>
    <w:rsid w:val="21EB5ABA"/>
    <w:rsid w:val="220C26EE"/>
    <w:rsid w:val="22241910"/>
    <w:rsid w:val="224551CB"/>
    <w:rsid w:val="22715FC0"/>
    <w:rsid w:val="228850B7"/>
    <w:rsid w:val="22C67C50"/>
    <w:rsid w:val="22CC46C2"/>
    <w:rsid w:val="22D14CB0"/>
    <w:rsid w:val="231E77CA"/>
    <w:rsid w:val="23614286"/>
    <w:rsid w:val="238B30B1"/>
    <w:rsid w:val="238D51EB"/>
    <w:rsid w:val="239861F8"/>
    <w:rsid w:val="23A10746"/>
    <w:rsid w:val="23AA169B"/>
    <w:rsid w:val="23D42FFF"/>
    <w:rsid w:val="23DC56BB"/>
    <w:rsid w:val="24193875"/>
    <w:rsid w:val="24300CFC"/>
    <w:rsid w:val="243A23DC"/>
    <w:rsid w:val="24592D24"/>
    <w:rsid w:val="24824056"/>
    <w:rsid w:val="248A5117"/>
    <w:rsid w:val="248F70A7"/>
    <w:rsid w:val="249935AC"/>
    <w:rsid w:val="24D2239F"/>
    <w:rsid w:val="24D25C14"/>
    <w:rsid w:val="24EE5D8A"/>
    <w:rsid w:val="25023AB9"/>
    <w:rsid w:val="251F7F55"/>
    <w:rsid w:val="253B299A"/>
    <w:rsid w:val="253E3CB8"/>
    <w:rsid w:val="253F5DD1"/>
    <w:rsid w:val="25466E0B"/>
    <w:rsid w:val="255105C8"/>
    <w:rsid w:val="255E1770"/>
    <w:rsid w:val="256D09EE"/>
    <w:rsid w:val="258D731D"/>
    <w:rsid w:val="259C5CD4"/>
    <w:rsid w:val="25C43228"/>
    <w:rsid w:val="25C46CAC"/>
    <w:rsid w:val="25CB59E7"/>
    <w:rsid w:val="25D67394"/>
    <w:rsid w:val="25D86356"/>
    <w:rsid w:val="25E371D4"/>
    <w:rsid w:val="26074284"/>
    <w:rsid w:val="2617300F"/>
    <w:rsid w:val="262C44C0"/>
    <w:rsid w:val="263611A3"/>
    <w:rsid w:val="263C4B36"/>
    <w:rsid w:val="26515E75"/>
    <w:rsid w:val="265436F0"/>
    <w:rsid w:val="265C3FCD"/>
    <w:rsid w:val="266737F3"/>
    <w:rsid w:val="26795443"/>
    <w:rsid w:val="268A7650"/>
    <w:rsid w:val="26977FBF"/>
    <w:rsid w:val="26B55938"/>
    <w:rsid w:val="26B80661"/>
    <w:rsid w:val="26C2328E"/>
    <w:rsid w:val="26C67061"/>
    <w:rsid w:val="26D11723"/>
    <w:rsid w:val="26F23447"/>
    <w:rsid w:val="27066B12"/>
    <w:rsid w:val="270F6A02"/>
    <w:rsid w:val="272C3C79"/>
    <w:rsid w:val="273101FE"/>
    <w:rsid w:val="27350010"/>
    <w:rsid w:val="273E66C4"/>
    <w:rsid w:val="2748088B"/>
    <w:rsid w:val="27527B90"/>
    <w:rsid w:val="27602AA7"/>
    <w:rsid w:val="2765259E"/>
    <w:rsid w:val="27684E62"/>
    <w:rsid w:val="277C19DF"/>
    <w:rsid w:val="278156A2"/>
    <w:rsid w:val="27933DA4"/>
    <w:rsid w:val="279A12F2"/>
    <w:rsid w:val="27AC4A0B"/>
    <w:rsid w:val="27C53F44"/>
    <w:rsid w:val="27D41894"/>
    <w:rsid w:val="27DF0AE7"/>
    <w:rsid w:val="27E3735F"/>
    <w:rsid w:val="27E86D24"/>
    <w:rsid w:val="27F05BD9"/>
    <w:rsid w:val="28033B5E"/>
    <w:rsid w:val="280523BA"/>
    <w:rsid w:val="280E50B4"/>
    <w:rsid w:val="282C44CE"/>
    <w:rsid w:val="283A69F3"/>
    <w:rsid w:val="284161DD"/>
    <w:rsid w:val="28486A6A"/>
    <w:rsid w:val="285A74F6"/>
    <w:rsid w:val="286B0397"/>
    <w:rsid w:val="28904CC6"/>
    <w:rsid w:val="28A013AD"/>
    <w:rsid w:val="28BF78A4"/>
    <w:rsid w:val="28C11BA6"/>
    <w:rsid w:val="28C50E13"/>
    <w:rsid w:val="28C918C2"/>
    <w:rsid w:val="28CF7134"/>
    <w:rsid w:val="28E806EC"/>
    <w:rsid w:val="290348E6"/>
    <w:rsid w:val="291C0EFD"/>
    <w:rsid w:val="292024ED"/>
    <w:rsid w:val="292A511A"/>
    <w:rsid w:val="295959FF"/>
    <w:rsid w:val="296F5ECE"/>
    <w:rsid w:val="2987256D"/>
    <w:rsid w:val="298906F6"/>
    <w:rsid w:val="29A053DC"/>
    <w:rsid w:val="29A90A6A"/>
    <w:rsid w:val="29AB6A15"/>
    <w:rsid w:val="29B52FEF"/>
    <w:rsid w:val="29BB3FC4"/>
    <w:rsid w:val="29D86924"/>
    <w:rsid w:val="29FA61A8"/>
    <w:rsid w:val="2A404784"/>
    <w:rsid w:val="2A446712"/>
    <w:rsid w:val="2A4E5C47"/>
    <w:rsid w:val="2A5A16E8"/>
    <w:rsid w:val="2A5C5F98"/>
    <w:rsid w:val="2A69432B"/>
    <w:rsid w:val="2A6F54DA"/>
    <w:rsid w:val="2A6F6B07"/>
    <w:rsid w:val="2A7B0F0B"/>
    <w:rsid w:val="2A957BAE"/>
    <w:rsid w:val="2AA335C0"/>
    <w:rsid w:val="2AB444AC"/>
    <w:rsid w:val="2AC24E73"/>
    <w:rsid w:val="2AC265DD"/>
    <w:rsid w:val="2AC75CEF"/>
    <w:rsid w:val="2ACB46DB"/>
    <w:rsid w:val="2ACB48CA"/>
    <w:rsid w:val="2AE13CBF"/>
    <w:rsid w:val="2AF20CC9"/>
    <w:rsid w:val="2AFC796D"/>
    <w:rsid w:val="2B1020EE"/>
    <w:rsid w:val="2B1A3479"/>
    <w:rsid w:val="2B204A27"/>
    <w:rsid w:val="2B2362C5"/>
    <w:rsid w:val="2B2C563F"/>
    <w:rsid w:val="2B307E2E"/>
    <w:rsid w:val="2B395C12"/>
    <w:rsid w:val="2B4F2F11"/>
    <w:rsid w:val="2B711D63"/>
    <w:rsid w:val="2B751D17"/>
    <w:rsid w:val="2B980A61"/>
    <w:rsid w:val="2BA46C8D"/>
    <w:rsid w:val="2BBA09D7"/>
    <w:rsid w:val="2BBF42A0"/>
    <w:rsid w:val="2BD6256F"/>
    <w:rsid w:val="2BDF21EC"/>
    <w:rsid w:val="2BF0264B"/>
    <w:rsid w:val="2BF612E4"/>
    <w:rsid w:val="2BFA770A"/>
    <w:rsid w:val="2C02237E"/>
    <w:rsid w:val="2C077A87"/>
    <w:rsid w:val="2C097269"/>
    <w:rsid w:val="2C3246A8"/>
    <w:rsid w:val="2C3A1B18"/>
    <w:rsid w:val="2C524076"/>
    <w:rsid w:val="2C643313"/>
    <w:rsid w:val="2C7D7A34"/>
    <w:rsid w:val="2C947BAC"/>
    <w:rsid w:val="2C98683F"/>
    <w:rsid w:val="2C9D372F"/>
    <w:rsid w:val="2CA01222"/>
    <w:rsid w:val="2CCE2260"/>
    <w:rsid w:val="2CDF446E"/>
    <w:rsid w:val="2CE53FC4"/>
    <w:rsid w:val="2CF03F85"/>
    <w:rsid w:val="2D1800CC"/>
    <w:rsid w:val="2D360531"/>
    <w:rsid w:val="2D460049"/>
    <w:rsid w:val="2D4720A5"/>
    <w:rsid w:val="2D4F3935"/>
    <w:rsid w:val="2D5E027B"/>
    <w:rsid w:val="2D63047F"/>
    <w:rsid w:val="2D69645C"/>
    <w:rsid w:val="2D7B4196"/>
    <w:rsid w:val="2D81695A"/>
    <w:rsid w:val="2DA51213"/>
    <w:rsid w:val="2DAF3E40"/>
    <w:rsid w:val="2DB11966"/>
    <w:rsid w:val="2DBA2F11"/>
    <w:rsid w:val="2DC30208"/>
    <w:rsid w:val="2DFC2543"/>
    <w:rsid w:val="2E133058"/>
    <w:rsid w:val="2E2E745B"/>
    <w:rsid w:val="2E30077C"/>
    <w:rsid w:val="2E310CF9"/>
    <w:rsid w:val="2E344345"/>
    <w:rsid w:val="2E3C3452"/>
    <w:rsid w:val="2E456552"/>
    <w:rsid w:val="2E7C01C6"/>
    <w:rsid w:val="2E8D4E60"/>
    <w:rsid w:val="2E976B29"/>
    <w:rsid w:val="2EA23AD9"/>
    <w:rsid w:val="2EA92DB5"/>
    <w:rsid w:val="2EAB0AAB"/>
    <w:rsid w:val="2EAC037F"/>
    <w:rsid w:val="2EBE07DF"/>
    <w:rsid w:val="2ECB483D"/>
    <w:rsid w:val="2EEA6A77"/>
    <w:rsid w:val="2EED69CE"/>
    <w:rsid w:val="2F063F34"/>
    <w:rsid w:val="2F106696"/>
    <w:rsid w:val="2F134EEA"/>
    <w:rsid w:val="2F23329C"/>
    <w:rsid w:val="2F560A17"/>
    <w:rsid w:val="2F7875E2"/>
    <w:rsid w:val="2F80226E"/>
    <w:rsid w:val="2F837375"/>
    <w:rsid w:val="2FB460C9"/>
    <w:rsid w:val="2FBA6BC7"/>
    <w:rsid w:val="2FBB62E6"/>
    <w:rsid w:val="2FCED889"/>
    <w:rsid w:val="2FD25C23"/>
    <w:rsid w:val="2FD416E5"/>
    <w:rsid w:val="2FE6251A"/>
    <w:rsid w:val="30226512"/>
    <w:rsid w:val="3024798A"/>
    <w:rsid w:val="305A62E5"/>
    <w:rsid w:val="305D7B83"/>
    <w:rsid w:val="3062163D"/>
    <w:rsid w:val="306C6018"/>
    <w:rsid w:val="30992C94"/>
    <w:rsid w:val="309B58B4"/>
    <w:rsid w:val="30A73AA0"/>
    <w:rsid w:val="30B419E4"/>
    <w:rsid w:val="30B874AF"/>
    <w:rsid w:val="30B96A3C"/>
    <w:rsid w:val="30C65728"/>
    <w:rsid w:val="30C73654"/>
    <w:rsid w:val="30D14712"/>
    <w:rsid w:val="31104BF6"/>
    <w:rsid w:val="31125622"/>
    <w:rsid w:val="31656F2B"/>
    <w:rsid w:val="31701EBE"/>
    <w:rsid w:val="317C264A"/>
    <w:rsid w:val="319F15BF"/>
    <w:rsid w:val="31A1399E"/>
    <w:rsid w:val="31A809A8"/>
    <w:rsid w:val="31B153DD"/>
    <w:rsid w:val="31F35F86"/>
    <w:rsid w:val="31F721DE"/>
    <w:rsid w:val="320C360F"/>
    <w:rsid w:val="322B2AAE"/>
    <w:rsid w:val="323533CA"/>
    <w:rsid w:val="323963CE"/>
    <w:rsid w:val="32454D73"/>
    <w:rsid w:val="327F3227"/>
    <w:rsid w:val="32807B59"/>
    <w:rsid w:val="3286222A"/>
    <w:rsid w:val="328E79CC"/>
    <w:rsid w:val="32992332"/>
    <w:rsid w:val="32A431B5"/>
    <w:rsid w:val="32BB6DE3"/>
    <w:rsid w:val="32E07CFD"/>
    <w:rsid w:val="32E1588D"/>
    <w:rsid w:val="33122EA7"/>
    <w:rsid w:val="333C5D80"/>
    <w:rsid w:val="33512728"/>
    <w:rsid w:val="335925C4"/>
    <w:rsid w:val="336B25B7"/>
    <w:rsid w:val="33921DC7"/>
    <w:rsid w:val="33A0223D"/>
    <w:rsid w:val="33A1205F"/>
    <w:rsid w:val="33A813E7"/>
    <w:rsid w:val="33C817B8"/>
    <w:rsid w:val="33CA5CB9"/>
    <w:rsid w:val="33E505BB"/>
    <w:rsid w:val="33E64FF8"/>
    <w:rsid w:val="340053F5"/>
    <w:rsid w:val="34060A77"/>
    <w:rsid w:val="34082E63"/>
    <w:rsid w:val="341F322F"/>
    <w:rsid w:val="34272281"/>
    <w:rsid w:val="34313801"/>
    <w:rsid w:val="34367D81"/>
    <w:rsid w:val="344277BC"/>
    <w:rsid w:val="34695875"/>
    <w:rsid w:val="347814E2"/>
    <w:rsid w:val="347B58B0"/>
    <w:rsid w:val="34901F10"/>
    <w:rsid w:val="34906E86"/>
    <w:rsid w:val="349A75F8"/>
    <w:rsid w:val="349F1D11"/>
    <w:rsid w:val="34A17A66"/>
    <w:rsid w:val="34E022B2"/>
    <w:rsid w:val="34EE74C0"/>
    <w:rsid w:val="351E02EC"/>
    <w:rsid w:val="35204894"/>
    <w:rsid w:val="35254E52"/>
    <w:rsid w:val="35290849"/>
    <w:rsid w:val="35730B26"/>
    <w:rsid w:val="359202CF"/>
    <w:rsid w:val="35B46497"/>
    <w:rsid w:val="35EA5A29"/>
    <w:rsid w:val="35FB2318"/>
    <w:rsid w:val="361B46F9"/>
    <w:rsid w:val="361D4249"/>
    <w:rsid w:val="362267A6"/>
    <w:rsid w:val="362D67E0"/>
    <w:rsid w:val="36346E55"/>
    <w:rsid w:val="36406E32"/>
    <w:rsid w:val="36476214"/>
    <w:rsid w:val="36483084"/>
    <w:rsid w:val="3649341C"/>
    <w:rsid w:val="364F4412"/>
    <w:rsid w:val="36625EF3"/>
    <w:rsid w:val="366853BB"/>
    <w:rsid w:val="366D6646"/>
    <w:rsid w:val="369D42E3"/>
    <w:rsid w:val="36AD4D81"/>
    <w:rsid w:val="36DC38D5"/>
    <w:rsid w:val="36E67C67"/>
    <w:rsid w:val="370244A4"/>
    <w:rsid w:val="37085083"/>
    <w:rsid w:val="37294C63"/>
    <w:rsid w:val="37333C15"/>
    <w:rsid w:val="375241BA"/>
    <w:rsid w:val="376A41AF"/>
    <w:rsid w:val="377201F2"/>
    <w:rsid w:val="378309A0"/>
    <w:rsid w:val="378B4434"/>
    <w:rsid w:val="379072A5"/>
    <w:rsid w:val="37943380"/>
    <w:rsid w:val="37957818"/>
    <w:rsid w:val="37AA0CEF"/>
    <w:rsid w:val="37AB63E1"/>
    <w:rsid w:val="37B07132"/>
    <w:rsid w:val="37B54749"/>
    <w:rsid w:val="37E60377"/>
    <w:rsid w:val="37FA215C"/>
    <w:rsid w:val="37FE2756"/>
    <w:rsid w:val="38003C16"/>
    <w:rsid w:val="380163F8"/>
    <w:rsid w:val="38656C63"/>
    <w:rsid w:val="38785910"/>
    <w:rsid w:val="387C0522"/>
    <w:rsid w:val="38880865"/>
    <w:rsid w:val="388E73A9"/>
    <w:rsid w:val="38A26A7B"/>
    <w:rsid w:val="38BB7B3D"/>
    <w:rsid w:val="38DB01DF"/>
    <w:rsid w:val="38F815D3"/>
    <w:rsid w:val="392767DA"/>
    <w:rsid w:val="39276F80"/>
    <w:rsid w:val="39303EB0"/>
    <w:rsid w:val="39395D40"/>
    <w:rsid w:val="393A3157"/>
    <w:rsid w:val="39551D3F"/>
    <w:rsid w:val="396E1053"/>
    <w:rsid w:val="397523E2"/>
    <w:rsid w:val="398C4B4D"/>
    <w:rsid w:val="39CE1AF2"/>
    <w:rsid w:val="39DB6080"/>
    <w:rsid w:val="39E817C8"/>
    <w:rsid w:val="3A02343B"/>
    <w:rsid w:val="3A047A1E"/>
    <w:rsid w:val="3A085004"/>
    <w:rsid w:val="3A0E199C"/>
    <w:rsid w:val="3A130E31"/>
    <w:rsid w:val="3A183925"/>
    <w:rsid w:val="3A1B7D73"/>
    <w:rsid w:val="3A227914"/>
    <w:rsid w:val="3A233BEC"/>
    <w:rsid w:val="3A273849"/>
    <w:rsid w:val="3A39340F"/>
    <w:rsid w:val="3A43603C"/>
    <w:rsid w:val="3A440539"/>
    <w:rsid w:val="3A461688"/>
    <w:rsid w:val="3A540249"/>
    <w:rsid w:val="3A5F754B"/>
    <w:rsid w:val="3A737AF6"/>
    <w:rsid w:val="3A79380C"/>
    <w:rsid w:val="3A7C7C13"/>
    <w:rsid w:val="3A8D72B7"/>
    <w:rsid w:val="3A985E9A"/>
    <w:rsid w:val="3AA32AB9"/>
    <w:rsid w:val="3AB65F15"/>
    <w:rsid w:val="3ACE7FFB"/>
    <w:rsid w:val="3AD4138A"/>
    <w:rsid w:val="3AF47336"/>
    <w:rsid w:val="3AFD268F"/>
    <w:rsid w:val="3B0C16D5"/>
    <w:rsid w:val="3B190B4B"/>
    <w:rsid w:val="3B1A28D1"/>
    <w:rsid w:val="3B2A0FAA"/>
    <w:rsid w:val="3B2C087E"/>
    <w:rsid w:val="3B370C76"/>
    <w:rsid w:val="3B49164C"/>
    <w:rsid w:val="3B51086F"/>
    <w:rsid w:val="3B5F6EA5"/>
    <w:rsid w:val="3B64696A"/>
    <w:rsid w:val="3B8701AA"/>
    <w:rsid w:val="3BC91998"/>
    <w:rsid w:val="3BDD0277"/>
    <w:rsid w:val="3BEE0229"/>
    <w:rsid w:val="3BF54C74"/>
    <w:rsid w:val="3BF55184"/>
    <w:rsid w:val="3BFA6BCE"/>
    <w:rsid w:val="3C0E5639"/>
    <w:rsid w:val="3C153B96"/>
    <w:rsid w:val="3C1C08F2"/>
    <w:rsid w:val="3C6D55F2"/>
    <w:rsid w:val="3CB21257"/>
    <w:rsid w:val="3CB74ABF"/>
    <w:rsid w:val="3CCA65A0"/>
    <w:rsid w:val="3CF3627B"/>
    <w:rsid w:val="3CFB2780"/>
    <w:rsid w:val="3D027F14"/>
    <w:rsid w:val="3D033860"/>
    <w:rsid w:val="3D0A65D4"/>
    <w:rsid w:val="3D0D7F3E"/>
    <w:rsid w:val="3D44507C"/>
    <w:rsid w:val="3D6E1622"/>
    <w:rsid w:val="3D835C13"/>
    <w:rsid w:val="3D8C2FD8"/>
    <w:rsid w:val="3D94095C"/>
    <w:rsid w:val="3D960B78"/>
    <w:rsid w:val="3D972FCA"/>
    <w:rsid w:val="3DB25171"/>
    <w:rsid w:val="3DB324E9"/>
    <w:rsid w:val="3DC2371B"/>
    <w:rsid w:val="3DC92CFC"/>
    <w:rsid w:val="3DDC1C4A"/>
    <w:rsid w:val="3DEC52F5"/>
    <w:rsid w:val="3DF61DB8"/>
    <w:rsid w:val="3E140772"/>
    <w:rsid w:val="3E1A70B4"/>
    <w:rsid w:val="3E1C0F2E"/>
    <w:rsid w:val="3E2D5039"/>
    <w:rsid w:val="3E345B84"/>
    <w:rsid w:val="3E5B69EB"/>
    <w:rsid w:val="3E5B702B"/>
    <w:rsid w:val="3E6A2918"/>
    <w:rsid w:val="3E77440F"/>
    <w:rsid w:val="3E7F160D"/>
    <w:rsid w:val="3E921340"/>
    <w:rsid w:val="3EB219E2"/>
    <w:rsid w:val="3EB94B1E"/>
    <w:rsid w:val="3ED100BA"/>
    <w:rsid w:val="3EDF00DE"/>
    <w:rsid w:val="3EDF0D3E"/>
    <w:rsid w:val="3EEF22EE"/>
    <w:rsid w:val="3F087854"/>
    <w:rsid w:val="3F147FA7"/>
    <w:rsid w:val="3F1C7FB8"/>
    <w:rsid w:val="3F201034"/>
    <w:rsid w:val="3F3356A6"/>
    <w:rsid w:val="3F3A3E6E"/>
    <w:rsid w:val="3F567E7B"/>
    <w:rsid w:val="3F5D7BA0"/>
    <w:rsid w:val="3F6E5909"/>
    <w:rsid w:val="3F8C3FE1"/>
    <w:rsid w:val="3F906127"/>
    <w:rsid w:val="3F966C0E"/>
    <w:rsid w:val="3FB11C9A"/>
    <w:rsid w:val="3FBD3439"/>
    <w:rsid w:val="3FD5782D"/>
    <w:rsid w:val="3FDA1CA0"/>
    <w:rsid w:val="3FEB3071"/>
    <w:rsid w:val="3FFE0B50"/>
    <w:rsid w:val="401E2ECF"/>
    <w:rsid w:val="402A4D1A"/>
    <w:rsid w:val="403170EF"/>
    <w:rsid w:val="40664832"/>
    <w:rsid w:val="40694322"/>
    <w:rsid w:val="406A1477"/>
    <w:rsid w:val="406D11DD"/>
    <w:rsid w:val="407C4056"/>
    <w:rsid w:val="408E5D69"/>
    <w:rsid w:val="409436AA"/>
    <w:rsid w:val="40980456"/>
    <w:rsid w:val="40AD420F"/>
    <w:rsid w:val="40B41A41"/>
    <w:rsid w:val="40BE01CA"/>
    <w:rsid w:val="40C3501E"/>
    <w:rsid w:val="40C9784D"/>
    <w:rsid w:val="40DF6392"/>
    <w:rsid w:val="40EA06F1"/>
    <w:rsid w:val="411D1F5C"/>
    <w:rsid w:val="41272213"/>
    <w:rsid w:val="41357407"/>
    <w:rsid w:val="41455303"/>
    <w:rsid w:val="41483F38"/>
    <w:rsid w:val="414B7353"/>
    <w:rsid w:val="41635215"/>
    <w:rsid w:val="419B2E33"/>
    <w:rsid w:val="41A84015"/>
    <w:rsid w:val="41C51A2C"/>
    <w:rsid w:val="41DC37CF"/>
    <w:rsid w:val="41F06AA9"/>
    <w:rsid w:val="420460B1"/>
    <w:rsid w:val="42342071"/>
    <w:rsid w:val="4256665F"/>
    <w:rsid w:val="42666D6B"/>
    <w:rsid w:val="428216CB"/>
    <w:rsid w:val="42827573"/>
    <w:rsid w:val="429A69E0"/>
    <w:rsid w:val="42A31D6D"/>
    <w:rsid w:val="42B736D5"/>
    <w:rsid w:val="42D37F75"/>
    <w:rsid w:val="42F26851"/>
    <w:rsid w:val="430B0499"/>
    <w:rsid w:val="433F7426"/>
    <w:rsid w:val="434A21E9"/>
    <w:rsid w:val="436013CB"/>
    <w:rsid w:val="436231D7"/>
    <w:rsid w:val="436B215F"/>
    <w:rsid w:val="437B23A2"/>
    <w:rsid w:val="43927B31"/>
    <w:rsid w:val="439A6354"/>
    <w:rsid w:val="43F645FD"/>
    <w:rsid w:val="440C56F0"/>
    <w:rsid w:val="440D656B"/>
    <w:rsid w:val="44165862"/>
    <w:rsid w:val="442A1484"/>
    <w:rsid w:val="442C6060"/>
    <w:rsid w:val="442E1B0B"/>
    <w:rsid w:val="44332C7D"/>
    <w:rsid w:val="44650C44"/>
    <w:rsid w:val="44727C49"/>
    <w:rsid w:val="447D16B1"/>
    <w:rsid w:val="448636F5"/>
    <w:rsid w:val="448D4A83"/>
    <w:rsid w:val="449162B0"/>
    <w:rsid w:val="44A27698"/>
    <w:rsid w:val="44A31E3B"/>
    <w:rsid w:val="44AD6784"/>
    <w:rsid w:val="44B019B3"/>
    <w:rsid w:val="44DF4BB3"/>
    <w:rsid w:val="44E62248"/>
    <w:rsid w:val="44E81CBA"/>
    <w:rsid w:val="44EE60A7"/>
    <w:rsid w:val="450342BB"/>
    <w:rsid w:val="450A3E48"/>
    <w:rsid w:val="450A6B87"/>
    <w:rsid w:val="45102FBE"/>
    <w:rsid w:val="451A649D"/>
    <w:rsid w:val="451F1453"/>
    <w:rsid w:val="452151CC"/>
    <w:rsid w:val="459455A3"/>
    <w:rsid w:val="459C1F0E"/>
    <w:rsid w:val="45A32084"/>
    <w:rsid w:val="45B14E4C"/>
    <w:rsid w:val="45D50755"/>
    <w:rsid w:val="45DA5164"/>
    <w:rsid w:val="45E34BF2"/>
    <w:rsid w:val="45E76415"/>
    <w:rsid w:val="45F4643C"/>
    <w:rsid w:val="46396545"/>
    <w:rsid w:val="463F1DAD"/>
    <w:rsid w:val="46465278"/>
    <w:rsid w:val="46473D01"/>
    <w:rsid w:val="464C2E63"/>
    <w:rsid w:val="465B5541"/>
    <w:rsid w:val="466C66E1"/>
    <w:rsid w:val="4671174D"/>
    <w:rsid w:val="467D28D5"/>
    <w:rsid w:val="468F0E96"/>
    <w:rsid w:val="468F455E"/>
    <w:rsid w:val="469744E6"/>
    <w:rsid w:val="469D4D26"/>
    <w:rsid w:val="469E0B20"/>
    <w:rsid w:val="469F7CD7"/>
    <w:rsid w:val="46CB0D6C"/>
    <w:rsid w:val="46D22C21"/>
    <w:rsid w:val="46D6135B"/>
    <w:rsid w:val="46D96049"/>
    <w:rsid w:val="46E93AC7"/>
    <w:rsid w:val="46E97F6B"/>
    <w:rsid w:val="46F128D9"/>
    <w:rsid w:val="470E73A5"/>
    <w:rsid w:val="47121270"/>
    <w:rsid w:val="471825FE"/>
    <w:rsid w:val="47264D1B"/>
    <w:rsid w:val="47376F28"/>
    <w:rsid w:val="474D5FAA"/>
    <w:rsid w:val="4779309D"/>
    <w:rsid w:val="47947F45"/>
    <w:rsid w:val="47AB6FCE"/>
    <w:rsid w:val="47AF2718"/>
    <w:rsid w:val="47B055AD"/>
    <w:rsid w:val="47B265AF"/>
    <w:rsid w:val="47BC0D4D"/>
    <w:rsid w:val="47BC742D"/>
    <w:rsid w:val="47CF7161"/>
    <w:rsid w:val="47D66FE2"/>
    <w:rsid w:val="47DC1DB3"/>
    <w:rsid w:val="47E42D33"/>
    <w:rsid w:val="47E56984"/>
    <w:rsid w:val="47F866B8"/>
    <w:rsid w:val="47F962D2"/>
    <w:rsid w:val="48084DEB"/>
    <w:rsid w:val="482453FB"/>
    <w:rsid w:val="48335942"/>
    <w:rsid w:val="48351265"/>
    <w:rsid w:val="483E649D"/>
    <w:rsid w:val="484D12C5"/>
    <w:rsid w:val="484E4529"/>
    <w:rsid w:val="48577E92"/>
    <w:rsid w:val="48743864"/>
    <w:rsid w:val="487467F9"/>
    <w:rsid w:val="487B4D4A"/>
    <w:rsid w:val="487F521B"/>
    <w:rsid w:val="48821E3C"/>
    <w:rsid w:val="489C3A4B"/>
    <w:rsid w:val="489E4A55"/>
    <w:rsid w:val="48A86A07"/>
    <w:rsid w:val="48CF3C39"/>
    <w:rsid w:val="48D073AC"/>
    <w:rsid w:val="48ED7E3B"/>
    <w:rsid w:val="48FD68A8"/>
    <w:rsid w:val="491B0AF3"/>
    <w:rsid w:val="492C219C"/>
    <w:rsid w:val="49373A97"/>
    <w:rsid w:val="495370D3"/>
    <w:rsid w:val="495E1DF2"/>
    <w:rsid w:val="497F373E"/>
    <w:rsid w:val="49830203"/>
    <w:rsid w:val="4989741A"/>
    <w:rsid w:val="498D1081"/>
    <w:rsid w:val="498F6DCE"/>
    <w:rsid w:val="49940662"/>
    <w:rsid w:val="49C600F0"/>
    <w:rsid w:val="49CE52A4"/>
    <w:rsid w:val="49D7054F"/>
    <w:rsid w:val="49E05655"/>
    <w:rsid w:val="49FD6102"/>
    <w:rsid w:val="4A004FC9"/>
    <w:rsid w:val="4A234827"/>
    <w:rsid w:val="4A5971B6"/>
    <w:rsid w:val="4A600544"/>
    <w:rsid w:val="4A7144FF"/>
    <w:rsid w:val="4A787586"/>
    <w:rsid w:val="4A8D571D"/>
    <w:rsid w:val="4A9B5438"/>
    <w:rsid w:val="4A9B6AD9"/>
    <w:rsid w:val="4AAD22A9"/>
    <w:rsid w:val="4ACE54AE"/>
    <w:rsid w:val="4AD277B7"/>
    <w:rsid w:val="4ADA02F6"/>
    <w:rsid w:val="4AEE3DA2"/>
    <w:rsid w:val="4B180E1F"/>
    <w:rsid w:val="4B2D4330"/>
    <w:rsid w:val="4B405D40"/>
    <w:rsid w:val="4B475E6E"/>
    <w:rsid w:val="4B541575"/>
    <w:rsid w:val="4B7649D4"/>
    <w:rsid w:val="4B8F7333"/>
    <w:rsid w:val="4BA371B3"/>
    <w:rsid w:val="4BCB5E91"/>
    <w:rsid w:val="4BEC3B46"/>
    <w:rsid w:val="4BF453E8"/>
    <w:rsid w:val="4BF61CDD"/>
    <w:rsid w:val="4C121D12"/>
    <w:rsid w:val="4C131838"/>
    <w:rsid w:val="4C145862"/>
    <w:rsid w:val="4C20442F"/>
    <w:rsid w:val="4C2537F3"/>
    <w:rsid w:val="4C6267F5"/>
    <w:rsid w:val="4C6B4748"/>
    <w:rsid w:val="4CAF67F7"/>
    <w:rsid w:val="4CB21EE3"/>
    <w:rsid w:val="4CB84D42"/>
    <w:rsid w:val="4CBE2EBF"/>
    <w:rsid w:val="4CD35BAA"/>
    <w:rsid w:val="4CD70819"/>
    <w:rsid w:val="4CDF1BF4"/>
    <w:rsid w:val="4CE0771A"/>
    <w:rsid w:val="4CF64D96"/>
    <w:rsid w:val="4D105AF9"/>
    <w:rsid w:val="4D1431F4"/>
    <w:rsid w:val="4D155616"/>
    <w:rsid w:val="4D1F6494"/>
    <w:rsid w:val="4D2717ED"/>
    <w:rsid w:val="4D6163F6"/>
    <w:rsid w:val="4D6E2137"/>
    <w:rsid w:val="4D817E90"/>
    <w:rsid w:val="4D8A7051"/>
    <w:rsid w:val="4D8F12AF"/>
    <w:rsid w:val="4DA36FDF"/>
    <w:rsid w:val="4DA6342C"/>
    <w:rsid w:val="4DC112FA"/>
    <w:rsid w:val="4DCB0EF2"/>
    <w:rsid w:val="4DD23507"/>
    <w:rsid w:val="4DDF22DF"/>
    <w:rsid w:val="4DE850EA"/>
    <w:rsid w:val="4DEC7C95"/>
    <w:rsid w:val="4E261992"/>
    <w:rsid w:val="4E2B10BC"/>
    <w:rsid w:val="4E557456"/>
    <w:rsid w:val="4E571C5E"/>
    <w:rsid w:val="4E6600F3"/>
    <w:rsid w:val="4E8B1967"/>
    <w:rsid w:val="4E8B46F2"/>
    <w:rsid w:val="4E8F31A6"/>
    <w:rsid w:val="4E8F5ED3"/>
    <w:rsid w:val="4EA330F5"/>
    <w:rsid w:val="4EA824BA"/>
    <w:rsid w:val="4EB345D2"/>
    <w:rsid w:val="4EB654F8"/>
    <w:rsid w:val="4EBA1DE5"/>
    <w:rsid w:val="4EBD5F65"/>
    <w:rsid w:val="4EF15802"/>
    <w:rsid w:val="4EF94AC3"/>
    <w:rsid w:val="4F150690"/>
    <w:rsid w:val="4F1C4CDA"/>
    <w:rsid w:val="4F4C553B"/>
    <w:rsid w:val="4F530677"/>
    <w:rsid w:val="4F583EE0"/>
    <w:rsid w:val="4F692D84"/>
    <w:rsid w:val="4F772C35"/>
    <w:rsid w:val="4F7E411E"/>
    <w:rsid w:val="4F7F5AF4"/>
    <w:rsid w:val="4F84039C"/>
    <w:rsid w:val="4F876573"/>
    <w:rsid w:val="4F883433"/>
    <w:rsid w:val="4F952B2E"/>
    <w:rsid w:val="4F963BCD"/>
    <w:rsid w:val="4FBC20AF"/>
    <w:rsid w:val="4FBC446F"/>
    <w:rsid w:val="4FC20FEF"/>
    <w:rsid w:val="4FF21815"/>
    <w:rsid w:val="50016325"/>
    <w:rsid w:val="5007159C"/>
    <w:rsid w:val="5009037E"/>
    <w:rsid w:val="5015592D"/>
    <w:rsid w:val="502B6EFE"/>
    <w:rsid w:val="502E69EF"/>
    <w:rsid w:val="50323B94"/>
    <w:rsid w:val="505F5BFE"/>
    <w:rsid w:val="506256F1"/>
    <w:rsid w:val="50912B72"/>
    <w:rsid w:val="5094468D"/>
    <w:rsid w:val="50A53155"/>
    <w:rsid w:val="50D43A3A"/>
    <w:rsid w:val="50E207B6"/>
    <w:rsid w:val="510E5314"/>
    <w:rsid w:val="51123E7D"/>
    <w:rsid w:val="51183927"/>
    <w:rsid w:val="511B0E3B"/>
    <w:rsid w:val="51422751"/>
    <w:rsid w:val="51501312"/>
    <w:rsid w:val="515C0382"/>
    <w:rsid w:val="515F5612"/>
    <w:rsid w:val="518C60C3"/>
    <w:rsid w:val="51A46897"/>
    <w:rsid w:val="51AB7BFB"/>
    <w:rsid w:val="51B1276F"/>
    <w:rsid w:val="51C30C43"/>
    <w:rsid w:val="51E9259B"/>
    <w:rsid w:val="52081BED"/>
    <w:rsid w:val="52106615"/>
    <w:rsid w:val="52187956"/>
    <w:rsid w:val="521F0CE5"/>
    <w:rsid w:val="5225496F"/>
    <w:rsid w:val="522A286E"/>
    <w:rsid w:val="523736CE"/>
    <w:rsid w:val="523E560F"/>
    <w:rsid w:val="52512ABD"/>
    <w:rsid w:val="525E110D"/>
    <w:rsid w:val="52713761"/>
    <w:rsid w:val="527842F9"/>
    <w:rsid w:val="527B23BF"/>
    <w:rsid w:val="52C66D45"/>
    <w:rsid w:val="52C944F1"/>
    <w:rsid w:val="52EB59AE"/>
    <w:rsid w:val="52F20649"/>
    <w:rsid w:val="52F57DE0"/>
    <w:rsid w:val="52FB3500"/>
    <w:rsid w:val="5326152B"/>
    <w:rsid w:val="5334467B"/>
    <w:rsid w:val="5343795B"/>
    <w:rsid w:val="53527F13"/>
    <w:rsid w:val="53582700"/>
    <w:rsid w:val="535B3F9E"/>
    <w:rsid w:val="535E44B2"/>
    <w:rsid w:val="53797604"/>
    <w:rsid w:val="538C2D00"/>
    <w:rsid w:val="539B31CE"/>
    <w:rsid w:val="539E1FBB"/>
    <w:rsid w:val="53B9121D"/>
    <w:rsid w:val="53BC0BE5"/>
    <w:rsid w:val="53D224B3"/>
    <w:rsid w:val="53D855EF"/>
    <w:rsid w:val="540939FA"/>
    <w:rsid w:val="540E2DBF"/>
    <w:rsid w:val="541179B2"/>
    <w:rsid w:val="541F6D7A"/>
    <w:rsid w:val="542511A2"/>
    <w:rsid w:val="54303336"/>
    <w:rsid w:val="546450D5"/>
    <w:rsid w:val="54680EC5"/>
    <w:rsid w:val="549E4143"/>
    <w:rsid w:val="54AE4AE2"/>
    <w:rsid w:val="54BA3C99"/>
    <w:rsid w:val="54BF230B"/>
    <w:rsid w:val="54C33BA9"/>
    <w:rsid w:val="54E12D13"/>
    <w:rsid w:val="54E56216"/>
    <w:rsid w:val="54F7591A"/>
    <w:rsid w:val="55012924"/>
    <w:rsid w:val="55145B05"/>
    <w:rsid w:val="551A2782"/>
    <w:rsid w:val="551B3C3E"/>
    <w:rsid w:val="5523289A"/>
    <w:rsid w:val="55630EE8"/>
    <w:rsid w:val="55717474"/>
    <w:rsid w:val="55922C46"/>
    <w:rsid w:val="55952DD6"/>
    <w:rsid w:val="55A25EB5"/>
    <w:rsid w:val="55A35048"/>
    <w:rsid w:val="55BB2AD2"/>
    <w:rsid w:val="55CA4983"/>
    <w:rsid w:val="55D87708"/>
    <w:rsid w:val="55E37A8F"/>
    <w:rsid w:val="55EC35D4"/>
    <w:rsid w:val="55EC5382"/>
    <w:rsid w:val="55EE10FA"/>
    <w:rsid w:val="55EE21B7"/>
    <w:rsid w:val="55F10656"/>
    <w:rsid w:val="55F20DEA"/>
    <w:rsid w:val="55FB6F7A"/>
    <w:rsid w:val="560A5808"/>
    <w:rsid w:val="560F7233"/>
    <w:rsid w:val="56102B52"/>
    <w:rsid w:val="56170651"/>
    <w:rsid w:val="563E3C8A"/>
    <w:rsid w:val="568033DD"/>
    <w:rsid w:val="5680682E"/>
    <w:rsid w:val="568A3714"/>
    <w:rsid w:val="568A7075"/>
    <w:rsid w:val="56916F31"/>
    <w:rsid w:val="569577C7"/>
    <w:rsid w:val="56982592"/>
    <w:rsid w:val="569D042A"/>
    <w:rsid w:val="56AB5382"/>
    <w:rsid w:val="56B303C6"/>
    <w:rsid w:val="56CB4F97"/>
    <w:rsid w:val="56D378E7"/>
    <w:rsid w:val="56DC0F52"/>
    <w:rsid w:val="56E10C5F"/>
    <w:rsid w:val="56F72230"/>
    <w:rsid w:val="570E02A3"/>
    <w:rsid w:val="574D741E"/>
    <w:rsid w:val="57531D7B"/>
    <w:rsid w:val="57572CCF"/>
    <w:rsid w:val="57787FE2"/>
    <w:rsid w:val="578C67B5"/>
    <w:rsid w:val="57931F59"/>
    <w:rsid w:val="57A31A70"/>
    <w:rsid w:val="57A87E4E"/>
    <w:rsid w:val="57AF48B9"/>
    <w:rsid w:val="57C929AA"/>
    <w:rsid w:val="57E91B79"/>
    <w:rsid w:val="5806097D"/>
    <w:rsid w:val="580C7F2C"/>
    <w:rsid w:val="580E781B"/>
    <w:rsid w:val="58103547"/>
    <w:rsid w:val="58403255"/>
    <w:rsid w:val="586C6306"/>
    <w:rsid w:val="5889335C"/>
    <w:rsid w:val="58B303D9"/>
    <w:rsid w:val="58BA6694"/>
    <w:rsid w:val="58C3686E"/>
    <w:rsid w:val="58D345D7"/>
    <w:rsid w:val="58FA222A"/>
    <w:rsid w:val="5909166B"/>
    <w:rsid w:val="590F3861"/>
    <w:rsid w:val="591D25D7"/>
    <w:rsid w:val="59350ABE"/>
    <w:rsid w:val="59374B66"/>
    <w:rsid w:val="5940750B"/>
    <w:rsid w:val="595371E6"/>
    <w:rsid w:val="595C281E"/>
    <w:rsid w:val="597162CA"/>
    <w:rsid w:val="59951D78"/>
    <w:rsid w:val="59A0270B"/>
    <w:rsid w:val="59A85BE1"/>
    <w:rsid w:val="59BF1823"/>
    <w:rsid w:val="59C83A10"/>
    <w:rsid w:val="59D46859"/>
    <w:rsid w:val="59E208A7"/>
    <w:rsid w:val="59F64C60"/>
    <w:rsid w:val="5A1153B7"/>
    <w:rsid w:val="5A160516"/>
    <w:rsid w:val="5A22631B"/>
    <w:rsid w:val="5A2E7D17"/>
    <w:rsid w:val="5A382944"/>
    <w:rsid w:val="5A45402D"/>
    <w:rsid w:val="5A544156"/>
    <w:rsid w:val="5A620835"/>
    <w:rsid w:val="5A7D2A4C"/>
    <w:rsid w:val="5A8B33BB"/>
    <w:rsid w:val="5AC33739"/>
    <w:rsid w:val="5AD128B0"/>
    <w:rsid w:val="5AD87FD4"/>
    <w:rsid w:val="5ADF7263"/>
    <w:rsid w:val="5AF25653"/>
    <w:rsid w:val="5AF35396"/>
    <w:rsid w:val="5B1574DA"/>
    <w:rsid w:val="5B1A029B"/>
    <w:rsid w:val="5B2B4256"/>
    <w:rsid w:val="5B315DF6"/>
    <w:rsid w:val="5B350E22"/>
    <w:rsid w:val="5B5D5DAC"/>
    <w:rsid w:val="5B622B85"/>
    <w:rsid w:val="5B6836FC"/>
    <w:rsid w:val="5B726329"/>
    <w:rsid w:val="5B871DD5"/>
    <w:rsid w:val="5B874BA6"/>
    <w:rsid w:val="5B991B08"/>
    <w:rsid w:val="5B9D7B21"/>
    <w:rsid w:val="5B9E711E"/>
    <w:rsid w:val="5BA1276A"/>
    <w:rsid w:val="5BAA5AC3"/>
    <w:rsid w:val="5BB0774A"/>
    <w:rsid w:val="5BB4249E"/>
    <w:rsid w:val="5BBF1E77"/>
    <w:rsid w:val="5BC10B4F"/>
    <w:rsid w:val="5BCB72D7"/>
    <w:rsid w:val="5BD20B76"/>
    <w:rsid w:val="5BE014E5"/>
    <w:rsid w:val="5BF44F90"/>
    <w:rsid w:val="5BF925A6"/>
    <w:rsid w:val="5BFC0A07"/>
    <w:rsid w:val="5C163158"/>
    <w:rsid w:val="5C236A1B"/>
    <w:rsid w:val="5C311D40"/>
    <w:rsid w:val="5C473312"/>
    <w:rsid w:val="5C4B112F"/>
    <w:rsid w:val="5C4C6B7A"/>
    <w:rsid w:val="5C525223"/>
    <w:rsid w:val="5C58417F"/>
    <w:rsid w:val="5C60441E"/>
    <w:rsid w:val="5C7659A5"/>
    <w:rsid w:val="5C786E42"/>
    <w:rsid w:val="5C817C90"/>
    <w:rsid w:val="5C8A2D19"/>
    <w:rsid w:val="5C936256"/>
    <w:rsid w:val="5C9C6018"/>
    <w:rsid w:val="5CB24E8C"/>
    <w:rsid w:val="5CCD06A2"/>
    <w:rsid w:val="5CD0218D"/>
    <w:rsid w:val="5CD11264"/>
    <w:rsid w:val="5CD72390"/>
    <w:rsid w:val="5CDC6150"/>
    <w:rsid w:val="5CE66736"/>
    <w:rsid w:val="5CE84AF5"/>
    <w:rsid w:val="5CF47E6D"/>
    <w:rsid w:val="5CF6718B"/>
    <w:rsid w:val="5CFB5EAA"/>
    <w:rsid w:val="5D123920"/>
    <w:rsid w:val="5D243653"/>
    <w:rsid w:val="5D2C31A8"/>
    <w:rsid w:val="5D316B75"/>
    <w:rsid w:val="5D3970FE"/>
    <w:rsid w:val="5D3C709F"/>
    <w:rsid w:val="5D5312BA"/>
    <w:rsid w:val="5D557659"/>
    <w:rsid w:val="5D805FD7"/>
    <w:rsid w:val="5D8135C1"/>
    <w:rsid w:val="5DAE1749"/>
    <w:rsid w:val="5DC71F4B"/>
    <w:rsid w:val="5DEF3DDD"/>
    <w:rsid w:val="5E053D08"/>
    <w:rsid w:val="5E181346"/>
    <w:rsid w:val="5E1B2CA8"/>
    <w:rsid w:val="5E337FF2"/>
    <w:rsid w:val="5E361890"/>
    <w:rsid w:val="5E457D25"/>
    <w:rsid w:val="5E5A3C9F"/>
    <w:rsid w:val="5E5B30A5"/>
    <w:rsid w:val="5E5C428F"/>
    <w:rsid w:val="5E690B0D"/>
    <w:rsid w:val="5E690CA7"/>
    <w:rsid w:val="5E9A76EE"/>
    <w:rsid w:val="5EA54320"/>
    <w:rsid w:val="5EB4136C"/>
    <w:rsid w:val="5EB61743"/>
    <w:rsid w:val="5ED22444"/>
    <w:rsid w:val="5EFF4815"/>
    <w:rsid w:val="5F04349E"/>
    <w:rsid w:val="5F1D7D39"/>
    <w:rsid w:val="5F2A25D3"/>
    <w:rsid w:val="5F3D7DCF"/>
    <w:rsid w:val="5F3F4774"/>
    <w:rsid w:val="5F4C0C3F"/>
    <w:rsid w:val="5F626A98"/>
    <w:rsid w:val="5F6859B1"/>
    <w:rsid w:val="5F85487D"/>
    <w:rsid w:val="5FBB4907"/>
    <w:rsid w:val="5FC54022"/>
    <w:rsid w:val="5FC655EC"/>
    <w:rsid w:val="5FCC74D6"/>
    <w:rsid w:val="5FE61094"/>
    <w:rsid w:val="5FEC21A0"/>
    <w:rsid w:val="5FFD4C6E"/>
    <w:rsid w:val="5FFE1F03"/>
    <w:rsid w:val="60037ABD"/>
    <w:rsid w:val="604858AA"/>
    <w:rsid w:val="604F4E8B"/>
    <w:rsid w:val="607E12CC"/>
    <w:rsid w:val="60890318"/>
    <w:rsid w:val="60986719"/>
    <w:rsid w:val="609B1E7E"/>
    <w:rsid w:val="609B3E35"/>
    <w:rsid w:val="60A13EF0"/>
    <w:rsid w:val="60B82BB1"/>
    <w:rsid w:val="60E9588E"/>
    <w:rsid w:val="610C4B2A"/>
    <w:rsid w:val="61102406"/>
    <w:rsid w:val="61112140"/>
    <w:rsid w:val="61167757"/>
    <w:rsid w:val="613B6146"/>
    <w:rsid w:val="61483DB4"/>
    <w:rsid w:val="614C4F26"/>
    <w:rsid w:val="61532E7D"/>
    <w:rsid w:val="615362B5"/>
    <w:rsid w:val="615D207E"/>
    <w:rsid w:val="6166131D"/>
    <w:rsid w:val="6166423A"/>
    <w:rsid w:val="61916461"/>
    <w:rsid w:val="619535E1"/>
    <w:rsid w:val="61972646"/>
    <w:rsid w:val="61A44D62"/>
    <w:rsid w:val="61A90E85"/>
    <w:rsid w:val="61B21F31"/>
    <w:rsid w:val="61B82675"/>
    <w:rsid w:val="61C55405"/>
    <w:rsid w:val="61D037F5"/>
    <w:rsid w:val="61E253BC"/>
    <w:rsid w:val="61E57855"/>
    <w:rsid w:val="61FB6EEA"/>
    <w:rsid w:val="61FD7E37"/>
    <w:rsid w:val="62133014"/>
    <w:rsid w:val="622246AC"/>
    <w:rsid w:val="6243457B"/>
    <w:rsid w:val="624C1682"/>
    <w:rsid w:val="628B314E"/>
    <w:rsid w:val="629B6165"/>
    <w:rsid w:val="62B17737"/>
    <w:rsid w:val="62C27B96"/>
    <w:rsid w:val="62C751AC"/>
    <w:rsid w:val="62CB3622"/>
    <w:rsid w:val="62CF3E91"/>
    <w:rsid w:val="62EC18A4"/>
    <w:rsid w:val="630D3030"/>
    <w:rsid w:val="636808F8"/>
    <w:rsid w:val="636D2248"/>
    <w:rsid w:val="637F15E3"/>
    <w:rsid w:val="63874D4A"/>
    <w:rsid w:val="63952BB5"/>
    <w:rsid w:val="63A454EE"/>
    <w:rsid w:val="63AD2CB3"/>
    <w:rsid w:val="63BF40D6"/>
    <w:rsid w:val="63C60FC0"/>
    <w:rsid w:val="63E853DA"/>
    <w:rsid w:val="64033FC2"/>
    <w:rsid w:val="6406621E"/>
    <w:rsid w:val="640D45CB"/>
    <w:rsid w:val="642B52C7"/>
    <w:rsid w:val="643263FF"/>
    <w:rsid w:val="64446389"/>
    <w:rsid w:val="64462965"/>
    <w:rsid w:val="644840CB"/>
    <w:rsid w:val="644D3F71"/>
    <w:rsid w:val="645B70BC"/>
    <w:rsid w:val="646A392E"/>
    <w:rsid w:val="64A96979"/>
    <w:rsid w:val="64AA2690"/>
    <w:rsid w:val="64BA4FAB"/>
    <w:rsid w:val="64CA3716"/>
    <w:rsid w:val="64CE452D"/>
    <w:rsid w:val="64CF5704"/>
    <w:rsid w:val="64E12836"/>
    <w:rsid w:val="64E831B8"/>
    <w:rsid w:val="64FB346E"/>
    <w:rsid w:val="65094E81"/>
    <w:rsid w:val="650A75D2"/>
    <w:rsid w:val="650C7291"/>
    <w:rsid w:val="650F6CEA"/>
    <w:rsid w:val="65181CEF"/>
    <w:rsid w:val="651C0DCF"/>
    <w:rsid w:val="65222B6E"/>
    <w:rsid w:val="65270184"/>
    <w:rsid w:val="65291FE1"/>
    <w:rsid w:val="6530399E"/>
    <w:rsid w:val="65477BE3"/>
    <w:rsid w:val="655D3BA6"/>
    <w:rsid w:val="65783B87"/>
    <w:rsid w:val="65841133"/>
    <w:rsid w:val="65962C14"/>
    <w:rsid w:val="65980889"/>
    <w:rsid w:val="659F00D0"/>
    <w:rsid w:val="659F6086"/>
    <w:rsid w:val="65BC1CD7"/>
    <w:rsid w:val="65C15A07"/>
    <w:rsid w:val="65C5379B"/>
    <w:rsid w:val="65CB2652"/>
    <w:rsid w:val="65CB795D"/>
    <w:rsid w:val="65FF3B1C"/>
    <w:rsid w:val="660404C6"/>
    <w:rsid w:val="661766A2"/>
    <w:rsid w:val="661803EC"/>
    <w:rsid w:val="66196CCB"/>
    <w:rsid w:val="661E3B9C"/>
    <w:rsid w:val="6646343C"/>
    <w:rsid w:val="664F0CB2"/>
    <w:rsid w:val="66666A8A"/>
    <w:rsid w:val="66951D52"/>
    <w:rsid w:val="669F54FB"/>
    <w:rsid w:val="66A870A3"/>
    <w:rsid w:val="66A95B14"/>
    <w:rsid w:val="66B617C0"/>
    <w:rsid w:val="66C0263F"/>
    <w:rsid w:val="66D24120"/>
    <w:rsid w:val="670342D9"/>
    <w:rsid w:val="672346A9"/>
    <w:rsid w:val="6737676D"/>
    <w:rsid w:val="674768BC"/>
    <w:rsid w:val="67492634"/>
    <w:rsid w:val="675A65EF"/>
    <w:rsid w:val="67642416"/>
    <w:rsid w:val="67651DD0"/>
    <w:rsid w:val="67670D0C"/>
    <w:rsid w:val="677551D7"/>
    <w:rsid w:val="678F61BC"/>
    <w:rsid w:val="67A608AB"/>
    <w:rsid w:val="67AA5056"/>
    <w:rsid w:val="67ADF76C"/>
    <w:rsid w:val="67BD6B7E"/>
    <w:rsid w:val="67CC551F"/>
    <w:rsid w:val="67D57A24"/>
    <w:rsid w:val="67EF783B"/>
    <w:rsid w:val="67F62013"/>
    <w:rsid w:val="67F7121D"/>
    <w:rsid w:val="67F85E6E"/>
    <w:rsid w:val="67FA4DDD"/>
    <w:rsid w:val="67FE60FD"/>
    <w:rsid w:val="68242759"/>
    <w:rsid w:val="682D3D04"/>
    <w:rsid w:val="68360B6E"/>
    <w:rsid w:val="683F679D"/>
    <w:rsid w:val="68401DED"/>
    <w:rsid w:val="684A29C4"/>
    <w:rsid w:val="684F29EC"/>
    <w:rsid w:val="68556DB7"/>
    <w:rsid w:val="685B0356"/>
    <w:rsid w:val="686139AD"/>
    <w:rsid w:val="68797A3C"/>
    <w:rsid w:val="687E455F"/>
    <w:rsid w:val="68902A3B"/>
    <w:rsid w:val="689B7D9A"/>
    <w:rsid w:val="68A1024E"/>
    <w:rsid w:val="68A770E3"/>
    <w:rsid w:val="68B271BC"/>
    <w:rsid w:val="69026F3E"/>
    <w:rsid w:val="694C01BA"/>
    <w:rsid w:val="69646D35"/>
    <w:rsid w:val="69880CA5"/>
    <w:rsid w:val="699D3CBB"/>
    <w:rsid w:val="69A515EA"/>
    <w:rsid w:val="69CD6E2D"/>
    <w:rsid w:val="69E210CB"/>
    <w:rsid w:val="69E67416"/>
    <w:rsid w:val="69FD0F4A"/>
    <w:rsid w:val="6A03098E"/>
    <w:rsid w:val="6A040A94"/>
    <w:rsid w:val="6A137A68"/>
    <w:rsid w:val="6A1D7B44"/>
    <w:rsid w:val="6A1F142A"/>
    <w:rsid w:val="6A206A95"/>
    <w:rsid w:val="6A301889"/>
    <w:rsid w:val="6A366327"/>
    <w:rsid w:val="6A3A2C2E"/>
    <w:rsid w:val="6A42305C"/>
    <w:rsid w:val="6A5512F0"/>
    <w:rsid w:val="6A637C49"/>
    <w:rsid w:val="6A6B28C1"/>
    <w:rsid w:val="6AA61B4B"/>
    <w:rsid w:val="6AC16985"/>
    <w:rsid w:val="6AC32124"/>
    <w:rsid w:val="6AC650BB"/>
    <w:rsid w:val="6ACA5C29"/>
    <w:rsid w:val="6ACB7804"/>
    <w:rsid w:val="6AD422BA"/>
    <w:rsid w:val="6ADB33AF"/>
    <w:rsid w:val="6ADC58F5"/>
    <w:rsid w:val="6AE1287C"/>
    <w:rsid w:val="6AE91D5E"/>
    <w:rsid w:val="6AEB4596"/>
    <w:rsid w:val="6B1215CF"/>
    <w:rsid w:val="6B2570A9"/>
    <w:rsid w:val="6B2A6D71"/>
    <w:rsid w:val="6B403D4E"/>
    <w:rsid w:val="6B4B621C"/>
    <w:rsid w:val="6B4E646B"/>
    <w:rsid w:val="6B874966"/>
    <w:rsid w:val="6B8F0831"/>
    <w:rsid w:val="6B9320D0"/>
    <w:rsid w:val="6BA14FEB"/>
    <w:rsid w:val="6BAD18C2"/>
    <w:rsid w:val="6BC618C8"/>
    <w:rsid w:val="6BC72D62"/>
    <w:rsid w:val="6BCF6E80"/>
    <w:rsid w:val="6BD52319"/>
    <w:rsid w:val="6BE24E3D"/>
    <w:rsid w:val="6BF608B1"/>
    <w:rsid w:val="6BFE1709"/>
    <w:rsid w:val="6C092392"/>
    <w:rsid w:val="6C210628"/>
    <w:rsid w:val="6C46321A"/>
    <w:rsid w:val="6C511E31"/>
    <w:rsid w:val="6C515AE7"/>
    <w:rsid w:val="6C537AB1"/>
    <w:rsid w:val="6C8D7DA5"/>
    <w:rsid w:val="6C97799E"/>
    <w:rsid w:val="6CC2766E"/>
    <w:rsid w:val="6CC62031"/>
    <w:rsid w:val="6CCE38D5"/>
    <w:rsid w:val="6CDF627E"/>
    <w:rsid w:val="6D062D75"/>
    <w:rsid w:val="6D1E1E6D"/>
    <w:rsid w:val="6D365409"/>
    <w:rsid w:val="6D3654BD"/>
    <w:rsid w:val="6D535020"/>
    <w:rsid w:val="6D632335"/>
    <w:rsid w:val="6D76586A"/>
    <w:rsid w:val="6D8C3BCB"/>
    <w:rsid w:val="6D9A02F7"/>
    <w:rsid w:val="6DE210EC"/>
    <w:rsid w:val="6DE77BAE"/>
    <w:rsid w:val="6DE9247B"/>
    <w:rsid w:val="6DFC1197"/>
    <w:rsid w:val="6E056B89"/>
    <w:rsid w:val="6E153270"/>
    <w:rsid w:val="6E182D60"/>
    <w:rsid w:val="6E3C4C7B"/>
    <w:rsid w:val="6E3F3F23"/>
    <w:rsid w:val="6E4C52DD"/>
    <w:rsid w:val="6E516469"/>
    <w:rsid w:val="6E69536A"/>
    <w:rsid w:val="6E7D491B"/>
    <w:rsid w:val="6E873A42"/>
    <w:rsid w:val="6E8E745D"/>
    <w:rsid w:val="6E955C5E"/>
    <w:rsid w:val="6EC75B80"/>
    <w:rsid w:val="6EDC3D8E"/>
    <w:rsid w:val="6EDD18B4"/>
    <w:rsid w:val="6EDF0FC7"/>
    <w:rsid w:val="6EF5123B"/>
    <w:rsid w:val="6EFC4430"/>
    <w:rsid w:val="6F0F5F11"/>
    <w:rsid w:val="6F1172D2"/>
    <w:rsid w:val="6F2162E3"/>
    <w:rsid w:val="6F364120"/>
    <w:rsid w:val="6F3A558B"/>
    <w:rsid w:val="6F3B2D3F"/>
    <w:rsid w:val="6F573414"/>
    <w:rsid w:val="6F6C3363"/>
    <w:rsid w:val="6F6D0E8A"/>
    <w:rsid w:val="6F7E4A5D"/>
    <w:rsid w:val="6F885CC3"/>
    <w:rsid w:val="6F887A72"/>
    <w:rsid w:val="6FB01269"/>
    <w:rsid w:val="6FB645DF"/>
    <w:rsid w:val="6FC50CC6"/>
    <w:rsid w:val="6FCA71A8"/>
    <w:rsid w:val="6FD709C6"/>
    <w:rsid w:val="6FDE7692"/>
    <w:rsid w:val="6FE50A20"/>
    <w:rsid w:val="6FEA346D"/>
    <w:rsid w:val="6FF7644D"/>
    <w:rsid w:val="6FFA467C"/>
    <w:rsid w:val="70025A76"/>
    <w:rsid w:val="70353D2B"/>
    <w:rsid w:val="70453F35"/>
    <w:rsid w:val="704A06D3"/>
    <w:rsid w:val="7055204A"/>
    <w:rsid w:val="70555429"/>
    <w:rsid w:val="709C0B70"/>
    <w:rsid w:val="70AD4FD5"/>
    <w:rsid w:val="70B0102E"/>
    <w:rsid w:val="71065187"/>
    <w:rsid w:val="710A2D40"/>
    <w:rsid w:val="712832BA"/>
    <w:rsid w:val="713201C6"/>
    <w:rsid w:val="71614A1E"/>
    <w:rsid w:val="71723E27"/>
    <w:rsid w:val="718553AD"/>
    <w:rsid w:val="718D5813"/>
    <w:rsid w:val="71926986"/>
    <w:rsid w:val="71982B61"/>
    <w:rsid w:val="71B763EC"/>
    <w:rsid w:val="71CD79BE"/>
    <w:rsid w:val="71DB20DB"/>
    <w:rsid w:val="71DE5E4E"/>
    <w:rsid w:val="71F70091"/>
    <w:rsid w:val="71F87130"/>
    <w:rsid w:val="720B086F"/>
    <w:rsid w:val="72252EC6"/>
    <w:rsid w:val="726D1450"/>
    <w:rsid w:val="729A5CB7"/>
    <w:rsid w:val="729B5D0E"/>
    <w:rsid w:val="72A050D2"/>
    <w:rsid w:val="72AE5A41"/>
    <w:rsid w:val="72BB3CBA"/>
    <w:rsid w:val="72BD1A47"/>
    <w:rsid w:val="72E32ADC"/>
    <w:rsid w:val="72EC6569"/>
    <w:rsid w:val="72F26EAE"/>
    <w:rsid w:val="73000034"/>
    <w:rsid w:val="7329331A"/>
    <w:rsid w:val="732B0E40"/>
    <w:rsid w:val="73322CAC"/>
    <w:rsid w:val="734168B5"/>
    <w:rsid w:val="734D2F83"/>
    <w:rsid w:val="7358775B"/>
    <w:rsid w:val="735A797F"/>
    <w:rsid w:val="736334A5"/>
    <w:rsid w:val="736A5E0C"/>
    <w:rsid w:val="736E0E6D"/>
    <w:rsid w:val="73806DB6"/>
    <w:rsid w:val="73970283"/>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3598D"/>
    <w:rsid w:val="74F97304"/>
    <w:rsid w:val="7506299F"/>
    <w:rsid w:val="750B0F29"/>
    <w:rsid w:val="75120509"/>
    <w:rsid w:val="751C28AD"/>
    <w:rsid w:val="75210735"/>
    <w:rsid w:val="75275BE9"/>
    <w:rsid w:val="752B15CB"/>
    <w:rsid w:val="754E52B9"/>
    <w:rsid w:val="75504FD9"/>
    <w:rsid w:val="75693540"/>
    <w:rsid w:val="756A49B9"/>
    <w:rsid w:val="75834F63"/>
    <w:rsid w:val="75961BD7"/>
    <w:rsid w:val="759737FD"/>
    <w:rsid w:val="759B0C59"/>
    <w:rsid w:val="75AE3204"/>
    <w:rsid w:val="75BF7F65"/>
    <w:rsid w:val="75D35D5A"/>
    <w:rsid w:val="75D92DD5"/>
    <w:rsid w:val="760545A6"/>
    <w:rsid w:val="760F67F7"/>
    <w:rsid w:val="764864EC"/>
    <w:rsid w:val="76491BDF"/>
    <w:rsid w:val="764B5364"/>
    <w:rsid w:val="76511BA8"/>
    <w:rsid w:val="76760624"/>
    <w:rsid w:val="768923C3"/>
    <w:rsid w:val="76911902"/>
    <w:rsid w:val="76B952DB"/>
    <w:rsid w:val="76BF021D"/>
    <w:rsid w:val="76C021E7"/>
    <w:rsid w:val="76C4700A"/>
    <w:rsid w:val="76D34B62"/>
    <w:rsid w:val="76ED4FE1"/>
    <w:rsid w:val="77233742"/>
    <w:rsid w:val="772C33B8"/>
    <w:rsid w:val="77422BFC"/>
    <w:rsid w:val="77533A61"/>
    <w:rsid w:val="776B3F01"/>
    <w:rsid w:val="7798281C"/>
    <w:rsid w:val="779F7809"/>
    <w:rsid w:val="77D221D2"/>
    <w:rsid w:val="77F4039A"/>
    <w:rsid w:val="78023C31"/>
    <w:rsid w:val="781743B1"/>
    <w:rsid w:val="783D6676"/>
    <w:rsid w:val="78450BF6"/>
    <w:rsid w:val="784C61BE"/>
    <w:rsid w:val="785D7C29"/>
    <w:rsid w:val="788004F1"/>
    <w:rsid w:val="78910152"/>
    <w:rsid w:val="789534CB"/>
    <w:rsid w:val="78B474C1"/>
    <w:rsid w:val="793D7B1F"/>
    <w:rsid w:val="793E30D6"/>
    <w:rsid w:val="795319DE"/>
    <w:rsid w:val="795F5CE7"/>
    <w:rsid w:val="796033DC"/>
    <w:rsid w:val="79915775"/>
    <w:rsid w:val="79920577"/>
    <w:rsid w:val="79964014"/>
    <w:rsid w:val="79982FA7"/>
    <w:rsid w:val="799A287B"/>
    <w:rsid w:val="79A47B9E"/>
    <w:rsid w:val="79A74F98"/>
    <w:rsid w:val="79B17BC5"/>
    <w:rsid w:val="79E81839"/>
    <w:rsid w:val="79F75258"/>
    <w:rsid w:val="79FD1F46"/>
    <w:rsid w:val="7A287E87"/>
    <w:rsid w:val="7A3665F9"/>
    <w:rsid w:val="7A41363F"/>
    <w:rsid w:val="7A51019F"/>
    <w:rsid w:val="7A5A5248"/>
    <w:rsid w:val="7A5A7C28"/>
    <w:rsid w:val="7A747A29"/>
    <w:rsid w:val="7A8640C3"/>
    <w:rsid w:val="7A965738"/>
    <w:rsid w:val="7AAA6B8A"/>
    <w:rsid w:val="7AAC18E6"/>
    <w:rsid w:val="7AAF2356"/>
    <w:rsid w:val="7AC57DCC"/>
    <w:rsid w:val="7ACF0C4A"/>
    <w:rsid w:val="7AD61FD9"/>
    <w:rsid w:val="7AE00762"/>
    <w:rsid w:val="7AED6D1F"/>
    <w:rsid w:val="7B450F0D"/>
    <w:rsid w:val="7B5264EF"/>
    <w:rsid w:val="7B5B7BDA"/>
    <w:rsid w:val="7B636832"/>
    <w:rsid w:val="7B7535A0"/>
    <w:rsid w:val="7B810197"/>
    <w:rsid w:val="7B8A3A2D"/>
    <w:rsid w:val="7B8C08E9"/>
    <w:rsid w:val="7B8E4662"/>
    <w:rsid w:val="7B985994"/>
    <w:rsid w:val="7BA07EF1"/>
    <w:rsid w:val="7BCE4A5E"/>
    <w:rsid w:val="7BE20509"/>
    <w:rsid w:val="7BE671A1"/>
    <w:rsid w:val="7BF22E42"/>
    <w:rsid w:val="7C0B5CB2"/>
    <w:rsid w:val="7C5D63A6"/>
    <w:rsid w:val="7C9622C0"/>
    <w:rsid w:val="7C9A4225"/>
    <w:rsid w:val="7CA25FD3"/>
    <w:rsid w:val="7CD460A4"/>
    <w:rsid w:val="7CE0713F"/>
    <w:rsid w:val="7CE266E9"/>
    <w:rsid w:val="7CF624BE"/>
    <w:rsid w:val="7D020E63"/>
    <w:rsid w:val="7D025DDB"/>
    <w:rsid w:val="7D0A3AF1"/>
    <w:rsid w:val="7D0A41BC"/>
    <w:rsid w:val="7D0B7140"/>
    <w:rsid w:val="7D0D3E36"/>
    <w:rsid w:val="7D1B1F25"/>
    <w:rsid w:val="7D1E37C3"/>
    <w:rsid w:val="7D364FB1"/>
    <w:rsid w:val="7D3B03C5"/>
    <w:rsid w:val="7D3B25C7"/>
    <w:rsid w:val="7D5E0064"/>
    <w:rsid w:val="7D641B1E"/>
    <w:rsid w:val="7D7004C3"/>
    <w:rsid w:val="7D7D347B"/>
    <w:rsid w:val="7D831878"/>
    <w:rsid w:val="7D8775BA"/>
    <w:rsid w:val="7DB008BF"/>
    <w:rsid w:val="7DB67EA0"/>
    <w:rsid w:val="7DC97BD3"/>
    <w:rsid w:val="7DDA3B8E"/>
    <w:rsid w:val="7DEA147C"/>
    <w:rsid w:val="7DFD162B"/>
    <w:rsid w:val="7DFD1D74"/>
    <w:rsid w:val="7DFE3667"/>
    <w:rsid w:val="7E0806FB"/>
    <w:rsid w:val="7E0A01FB"/>
    <w:rsid w:val="7E0D4DF9"/>
    <w:rsid w:val="7E2766A8"/>
    <w:rsid w:val="7E2B43EA"/>
    <w:rsid w:val="7E3E4905"/>
    <w:rsid w:val="7E7025B0"/>
    <w:rsid w:val="7E7812C2"/>
    <w:rsid w:val="7E955D07"/>
    <w:rsid w:val="7E9C5989"/>
    <w:rsid w:val="7E9E2E0E"/>
    <w:rsid w:val="7EA37DF8"/>
    <w:rsid w:val="7ED4682F"/>
    <w:rsid w:val="7EEB5927"/>
    <w:rsid w:val="7EEF71C5"/>
    <w:rsid w:val="7EFC7B34"/>
    <w:rsid w:val="7EFE38AC"/>
    <w:rsid w:val="7F134233"/>
    <w:rsid w:val="7F1903B6"/>
    <w:rsid w:val="7F1B7FBA"/>
    <w:rsid w:val="7F224FD6"/>
    <w:rsid w:val="7F2F3A66"/>
    <w:rsid w:val="7F547970"/>
    <w:rsid w:val="7F7CFF9F"/>
    <w:rsid w:val="7F7F2AF7"/>
    <w:rsid w:val="7F800765"/>
    <w:rsid w:val="7F8C797A"/>
    <w:rsid w:val="7F9B734D"/>
    <w:rsid w:val="7FA9A935"/>
    <w:rsid w:val="7FC70FF8"/>
    <w:rsid w:val="7FDCD33D"/>
    <w:rsid w:val="7FEC7BA9"/>
    <w:rsid w:val="7FEF3639"/>
    <w:rsid w:val="7FF8654D"/>
    <w:rsid w:val="7FFB0CAE"/>
    <w:rsid w:val="7FFF5B2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4:docId w14:val="3F7D0E3B"/>
  <w15:docId w15:val="{A34B9F75-8A18-7848-99A4-A9A03C87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trong" w:uiPriority="22"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pPr>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pPr>
      <w:adjustRightInd w:val="0"/>
      <w:snapToGrid w:val="0"/>
      <w:spacing w:before="100" w:beforeAutospacing="1" w:after="100" w:afterAutospacing="1"/>
      <w:jc w:val="left"/>
      <w:outlineLvl w:val="2"/>
    </w:pPr>
    <w:rPr>
      <w:rFonts w:ascii="黑体" w:eastAsia="黑体" w:hAnsi="黑体" w:cs="Times New Roman" w:hint="eastAsia"/>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eastAsia="宋体"/>
      <w:sz w:val="18"/>
      <w:szCs w:val="18"/>
    </w:rPr>
  </w:style>
  <w:style w:type="paragraph" w:styleId="a4">
    <w:name w:val="annotation text"/>
    <w:basedOn w:val="a"/>
    <w:link w:val="Char0"/>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pPr>
      <w:ind w:leftChars="2500" w:left="100"/>
    </w:pPr>
  </w:style>
  <w:style w:type="paragraph" w:styleId="a7">
    <w:name w:val="Balloon Text"/>
    <w:basedOn w:val="a"/>
    <w:link w:val="Char2"/>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rPr>
      <w:color w:val="0000FF"/>
      <w:u w:val="single"/>
    </w:rPr>
  </w:style>
  <w:style w:type="character" w:styleId="af0">
    <w:name w:val="annotation reference"/>
    <w:basedOn w:val="a0"/>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
    <w:pPr>
      <w:ind w:firstLineChars="200" w:firstLine="420"/>
    </w:pPr>
    <w:rPr>
      <w:rFonts w:ascii="Times New Roman" w:eastAsia="宋体" w:hAnsi="Times New Roman" w:cs="Times New Roman"/>
      <w:szCs w:val="21"/>
    </w:rPr>
  </w:style>
  <w:style w:type="paragraph" w:styleId="af1">
    <w:name w:val="List Paragraph"/>
    <w:basedOn w:val="a"/>
    <w:uiPriority w:val="1"/>
    <w:pPr>
      <w:ind w:left="1130" w:hanging="734"/>
    </w:pPr>
    <w:rPr>
      <w:rFonts w:ascii="宋体" w:eastAsia="宋体" w:hAnsi="宋体" w:cs="宋体"/>
      <w:lang w:val="hu-HU" w:eastAsia="hu-HU" w:bidi="hu-HU"/>
    </w:rPr>
  </w:style>
  <w:style w:type="character" w:customStyle="1" w:styleId="fontstyle01">
    <w:name w:val="fontstyle01"/>
    <w:basedOn w:val="a0"/>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style>
  <w:style w:type="paragraph" w:customStyle="1" w:styleId="af2">
    <w:name w:val="章标题"/>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 w:type="paragraph" w:customStyle="1" w:styleId="11">
    <w:name w:val="修订1"/>
    <w:hidden/>
    <w:uiPriority w:val="99"/>
    <w:unhideWhenUsed/>
    <w:qFormat/>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tiff"/><Relationship Id="rId10" Type="http://schemas.openxmlformats.org/officeDocument/2006/relationships/header" Target="header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customShpInfo spid="_x0000_s3073"/>
    <customShpInfo spid="_x0000_s3075"/>
    <customShpInfo spid="_x0000_s3077"/>
    <customShpInfo spid="_x0000_s3076"/>
    <customShpInfo spid="_x0000_s3078"/>
    <customShpInfo spid="_x0000_s3080"/>
    <customShpInfo spid="_x0000_s3079"/>
    <customShpInfo spid="_x0000_s3081"/>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B76296-C478-4EE3-BB3D-C0E2D211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532</Words>
  <Characters>3038</Characters>
  <Application>Microsoft Office Word</Application>
  <DocSecurity>0</DocSecurity>
  <Lines>25</Lines>
  <Paragraphs>7</Paragraphs>
  <ScaleCrop>false</ScaleCrop>
  <Company>MicroSoft</Company>
  <LinksUpToDate>false</LinksUpToDate>
  <CharactersWithSpaces>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75</cp:revision>
  <cp:lastPrinted>2025-11-17T05:59:00Z</cp:lastPrinted>
  <dcterms:created xsi:type="dcterms:W3CDTF">2025-11-11T06:01:00Z</dcterms:created>
  <dcterms:modified xsi:type="dcterms:W3CDTF">2026-05-09T01:13:00Z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CF297BBED28F4233B426BB3A927AB371_13</vt:lpwstr>
  </property>
  <property fmtid="{D5CDD505-2E9C-101B-9397-08002B2CF9AE}" pid="4" name="KSOTemplateDocerSaveRecord">
    <vt:lpwstr>eyJoZGlkIjoiYTMwZDUxZjdiNTg0MjRiZGMzYThjMTc3OGRkNDRiZTMiLCJ1c2VySWQiOiI0Mjg1NDI5OTgifQ==</vt:lpwstr>
  </property>
</Properties>
</file>